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FE73C1A">
      <w:pPr>
        <w:spacing w:line="220" w:lineRule="atLeast"/>
        <w:jc w:val="center"/>
        <w:rPr>
          <w:b/>
          <w:sz w:val="32"/>
          <w:szCs w:val="32"/>
        </w:rPr>
      </w:pPr>
      <w:r>
        <w:rPr>
          <w:rFonts w:hint="eastAsia"/>
          <w:b/>
          <w:sz w:val="32"/>
          <w:szCs w:val="32"/>
        </w:rPr>
        <w:t xml:space="preserve">吴贤铭智能工程学院导师考生双向选择确认表 </w:t>
      </w:r>
    </w:p>
    <w:tbl>
      <w:tblPr>
        <w:tblStyle w:val="5"/>
        <w:tblW w:w="0" w:type="auto"/>
        <w:tblInd w:w="0" w:type="dxa"/>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Layout w:type="autofit"/>
        <w:tblCellMar>
          <w:top w:w="0" w:type="dxa"/>
          <w:left w:w="108" w:type="dxa"/>
          <w:bottom w:w="0" w:type="dxa"/>
          <w:right w:w="108" w:type="dxa"/>
        </w:tblCellMar>
      </w:tblPr>
      <w:tblGrid>
        <w:gridCol w:w="9039"/>
      </w:tblGrid>
      <w:tr w14:paraId="2E10DF71">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39" w:type="dxa"/>
          </w:tcPr>
          <w:p w14:paraId="0A5972E2">
            <w:pPr>
              <w:spacing w:after="0" w:line="220" w:lineRule="atLeast"/>
              <w:ind w:firstLine="270"/>
              <w:rPr>
                <w:rFonts w:hint="eastAsia" w:ascii="仿宋" w:hAnsi="仿宋" w:eastAsia="仿宋" w:cs="仿宋"/>
                <w:b w:val="0"/>
                <w:bCs/>
                <w:sz w:val="28"/>
                <w:szCs w:val="28"/>
              </w:rPr>
            </w:pPr>
            <w:r>
              <w:rPr>
                <w:rFonts w:hint="eastAsia" w:ascii="仿宋" w:hAnsi="仿宋" w:eastAsia="仿宋" w:cs="仿宋"/>
                <w:b w:val="0"/>
                <w:bCs/>
                <w:sz w:val="28"/>
                <w:szCs w:val="28"/>
              </w:rPr>
              <w:t>经过双向选择，导师与考生达成以下录取意向，双方签字确认。</w:t>
            </w:r>
          </w:p>
        </w:tc>
      </w:tr>
      <w:tr w14:paraId="714342D5">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39" w:type="dxa"/>
          </w:tcPr>
          <w:p w14:paraId="058EF913">
            <w:pPr>
              <w:spacing w:after="0" w:line="220" w:lineRule="atLeast"/>
              <w:ind w:firstLine="270"/>
              <w:jc w:val="center"/>
              <w:rPr>
                <w:rFonts w:hint="eastAsia" w:ascii="仿宋" w:hAnsi="仿宋" w:eastAsia="仿宋" w:cs="仿宋"/>
                <w:b w:val="0"/>
                <w:bCs/>
                <w:sz w:val="28"/>
                <w:szCs w:val="28"/>
              </w:rPr>
            </w:pPr>
            <w:r>
              <w:rPr>
                <w:rFonts w:hint="eastAsia" w:ascii="仿宋" w:hAnsi="仿宋" w:eastAsia="仿宋" w:cs="仿宋"/>
                <w:b w:val="0"/>
                <w:bCs/>
                <w:sz w:val="28"/>
                <w:szCs w:val="28"/>
              </w:rPr>
              <w:t>录取类型：（下方选择打√ ）</w:t>
            </w:r>
          </w:p>
        </w:tc>
      </w:tr>
      <w:tr w14:paraId="2A3EFB2A">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65" w:hRule="atLeast"/>
        </w:trPr>
        <w:tc>
          <w:tcPr>
            <w:tcW w:w="9039" w:type="dxa"/>
            <w:vAlign w:val="center"/>
          </w:tcPr>
          <w:p w14:paraId="4040337D">
            <w:pPr>
              <w:spacing w:after="0" w:line="220" w:lineRule="atLeast"/>
              <w:rPr>
                <w:b w:val="0"/>
                <w:bCs/>
                <w:sz w:val="28"/>
                <w:szCs w:val="28"/>
              </w:rPr>
            </w:pPr>
            <w:r>
              <w:rPr>
                <w:rFonts w:hint="eastAsia"/>
                <w:b w:val="0"/>
                <w:bCs/>
                <w:sz w:val="28"/>
                <w:szCs w:val="28"/>
              </w:rPr>
              <w:t>【    】学术型</w:t>
            </w:r>
            <w:r>
              <w:rPr>
                <w:rFonts w:hint="eastAsia"/>
                <w:b w:val="0"/>
                <w:bCs/>
                <w:sz w:val="28"/>
                <w:szCs w:val="28"/>
                <w:lang w:val="en-US" w:eastAsia="zh-CN"/>
              </w:rPr>
              <w:t>硕士-机械工程</w:t>
            </w:r>
            <w:r>
              <w:rPr>
                <w:b w:val="0"/>
                <w:bCs/>
                <w:sz w:val="28"/>
                <w:szCs w:val="28"/>
              </w:rPr>
              <w:t xml:space="preserve">   </w:t>
            </w:r>
            <w:r>
              <w:rPr>
                <w:rFonts w:hint="eastAsia"/>
                <w:b w:val="0"/>
                <w:bCs/>
                <w:sz w:val="28"/>
                <w:szCs w:val="28"/>
                <w:lang w:val="en-US" w:eastAsia="zh-CN"/>
              </w:rPr>
              <w:t xml:space="preserve">       </w:t>
            </w:r>
            <w:r>
              <w:rPr>
                <w:rFonts w:hint="eastAsia"/>
                <w:b w:val="0"/>
                <w:bCs/>
                <w:sz w:val="28"/>
                <w:szCs w:val="28"/>
              </w:rPr>
              <w:t>【    】学术型</w:t>
            </w:r>
            <w:r>
              <w:rPr>
                <w:rFonts w:hint="eastAsia"/>
                <w:b w:val="0"/>
                <w:bCs/>
                <w:sz w:val="28"/>
                <w:szCs w:val="28"/>
                <w:lang w:val="en-US" w:eastAsia="zh-CN"/>
              </w:rPr>
              <w:t>硕士-控制科学与工程</w:t>
            </w:r>
            <w:r>
              <w:rPr>
                <w:rFonts w:hint="eastAsia"/>
                <w:b w:val="0"/>
                <w:bCs/>
                <w:sz w:val="28"/>
                <w:szCs w:val="28"/>
              </w:rPr>
              <w:t xml:space="preserve"> </w:t>
            </w:r>
          </w:p>
          <w:p w14:paraId="471C2C6F">
            <w:pPr>
              <w:spacing w:after="0" w:line="220" w:lineRule="atLeast"/>
              <w:rPr>
                <w:rFonts w:hint="default"/>
                <w:b w:val="0"/>
                <w:bCs/>
                <w:sz w:val="28"/>
                <w:szCs w:val="28"/>
                <w:lang w:val="en-US" w:eastAsia="zh-CN"/>
              </w:rPr>
            </w:pPr>
            <w:r>
              <w:rPr>
                <w:rFonts w:hint="eastAsia"/>
                <w:b w:val="0"/>
                <w:bCs/>
                <w:sz w:val="28"/>
                <w:szCs w:val="28"/>
              </w:rPr>
              <w:t>【    】专业型</w:t>
            </w:r>
            <w:r>
              <w:rPr>
                <w:rFonts w:hint="eastAsia"/>
                <w:b w:val="0"/>
                <w:bCs/>
                <w:sz w:val="28"/>
                <w:szCs w:val="28"/>
                <w:lang w:val="en-US" w:eastAsia="zh-CN"/>
              </w:rPr>
              <w:t xml:space="preserve">硕士-机械                 </w:t>
            </w:r>
            <w:r>
              <w:rPr>
                <w:rFonts w:hint="eastAsia"/>
                <w:b w:val="0"/>
                <w:bCs/>
                <w:sz w:val="28"/>
                <w:szCs w:val="28"/>
              </w:rPr>
              <w:t>【    】</w:t>
            </w:r>
            <w:r>
              <w:rPr>
                <w:rFonts w:hint="eastAsia"/>
                <w:b w:val="0"/>
                <w:bCs/>
                <w:sz w:val="28"/>
                <w:szCs w:val="28"/>
                <w:lang w:val="en-US" w:eastAsia="zh-CN"/>
              </w:rPr>
              <w:t>专业型硕士-电子信息</w:t>
            </w:r>
          </w:p>
          <w:p w14:paraId="291D9AD9">
            <w:pPr>
              <w:spacing w:after="0" w:line="220" w:lineRule="atLeast"/>
              <w:rPr>
                <w:rFonts w:hint="eastAsia"/>
                <w:b w:val="0"/>
                <w:bCs/>
                <w:sz w:val="28"/>
                <w:szCs w:val="28"/>
                <w:lang w:val="en-US" w:eastAsia="zh-CN"/>
              </w:rPr>
            </w:pPr>
            <w:r>
              <w:rPr>
                <w:rFonts w:hint="eastAsia"/>
                <w:b w:val="0"/>
                <w:bCs/>
                <w:sz w:val="28"/>
                <w:szCs w:val="28"/>
              </w:rPr>
              <w:t>【    】</w:t>
            </w:r>
            <w:r>
              <w:rPr>
                <w:rFonts w:hint="eastAsia"/>
                <w:b w:val="0"/>
                <w:bCs/>
                <w:sz w:val="28"/>
                <w:szCs w:val="28"/>
                <w:lang w:val="en-US" w:eastAsia="zh-CN"/>
              </w:rPr>
              <w:t>学术型直博生</w:t>
            </w:r>
            <w:r>
              <w:rPr>
                <w:rFonts w:hint="eastAsia"/>
                <w:b w:val="0"/>
                <w:bCs/>
                <w:sz w:val="28"/>
                <w:szCs w:val="28"/>
                <w:lang w:val="en-US" w:eastAsia="zh-CN"/>
              </w:rPr>
              <w:tab/>
              <w:t xml:space="preserve">                  </w:t>
            </w:r>
            <w:r>
              <w:rPr>
                <w:rFonts w:hint="eastAsia"/>
                <w:b w:val="0"/>
                <w:bCs/>
                <w:sz w:val="28"/>
                <w:szCs w:val="28"/>
              </w:rPr>
              <w:t>【    】</w:t>
            </w:r>
            <w:r>
              <w:rPr>
                <w:rFonts w:hint="eastAsia"/>
                <w:b w:val="0"/>
                <w:bCs/>
                <w:sz w:val="28"/>
                <w:szCs w:val="28"/>
                <w:lang w:val="en-US" w:eastAsia="zh-CN"/>
              </w:rPr>
              <w:t>专业型直博生</w:t>
            </w:r>
          </w:p>
          <w:p w14:paraId="34D503FF">
            <w:pPr>
              <w:spacing w:after="0" w:line="220" w:lineRule="atLeast"/>
              <w:rPr>
                <w:rFonts w:hint="eastAsia"/>
                <w:b w:val="0"/>
                <w:bCs/>
                <w:sz w:val="28"/>
                <w:szCs w:val="28"/>
                <w:lang w:val="en-US" w:eastAsia="zh-CN"/>
              </w:rPr>
            </w:pPr>
          </w:p>
          <w:p w14:paraId="3BADDDB7">
            <w:pPr>
              <w:spacing w:after="0" w:line="220" w:lineRule="atLeast"/>
              <w:rPr>
                <w:rFonts w:hint="default"/>
                <w:b w:val="0"/>
                <w:bCs/>
                <w:sz w:val="28"/>
                <w:szCs w:val="28"/>
                <w:lang w:val="en-US" w:eastAsia="zh-CN"/>
              </w:rPr>
            </w:pPr>
            <w:r>
              <w:rPr>
                <w:rFonts w:hint="eastAsia" w:ascii="仿宋" w:hAnsi="仿宋" w:eastAsia="仿宋" w:cs="仿宋"/>
                <w:b w:val="0"/>
                <w:bCs/>
                <w:sz w:val="24"/>
                <w:szCs w:val="24"/>
                <w:lang w:val="en-US" w:eastAsia="zh-CN"/>
              </w:rPr>
              <w:t>拟录取为基地计划的硕士生与导师达成双选后还需签订知情同意书。</w:t>
            </w:r>
          </w:p>
        </w:tc>
      </w:tr>
      <w:tr w14:paraId="79AA3478">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2665" w:hRule="atLeast"/>
        </w:trPr>
        <w:tc>
          <w:tcPr>
            <w:tcW w:w="9039" w:type="dxa"/>
            <w:vAlign w:val="center"/>
          </w:tcPr>
          <w:p w14:paraId="244E5BDD">
            <w:pPr>
              <w:snapToGrid w:val="0"/>
              <w:spacing w:line="600" w:lineRule="exact"/>
              <w:ind w:left="147" w:leftChars="67" w:right="141" w:rightChars="64" w:firstLine="3092" w:firstLineChars="700"/>
              <w:rPr>
                <w:rFonts w:ascii="仿宋" w:hAnsi="仿宋" w:eastAsia="仿宋" w:cs="仿宋"/>
                <w:b/>
                <w:color w:val="000000"/>
                <w:sz w:val="44"/>
                <w:szCs w:val="44"/>
              </w:rPr>
            </w:pPr>
            <w:r>
              <w:rPr>
                <w:rFonts w:hint="eastAsia" w:ascii="仿宋" w:hAnsi="仿宋" w:eastAsia="仿宋" w:cs="仿宋"/>
                <w:b/>
                <w:color w:val="000000"/>
                <w:sz w:val="44"/>
                <w:szCs w:val="44"/>
              </w:rPr>
              <w:t>承 诺 书</w:t>
            </w:r>
          </w:p>
          <w:p w14:paraId="6ADE768C">
            <w:pPr>
              <w:widowControl/>
              <w:tabs>
                <w:tab w:val="left" w:pos="720"/>
              </w:tabs>
              <w:snapToGrid w:val="0"/>
              <w:spacing w:line="360" w:lineRule="auto"/>
              <w:ind w:firstLine="564"/>
              <w:jc w:val="left"/>
              <w:rPr>
                <w:rFonts w:ascii="仿宋" w:hAnsi="仿宋" w:eastAsia="仿宋" w:cs="仿宋"/>
                <w:color w:val="333333"/>
                <w:kern w:val="0"/>
                <w:sz w:val="24"/>
                <w:shd w:val="clear" w:color="auto" w:fill="FFFFFF"/>
              </w:rPr>
            </w:pPr>
            <w:r>
              <w:rPr>
                <w:rFonts w:hint="eastAsia" w:ascii="仿宋" w:hAnsi="仿宋" w:eastAsia="仿宋" w:cs="仿宋"/>
                <w:kern w:val="0"/>
                <w:sz w:val="24"/>
                <w:shd w:val="clear" w:color="auto" w:fill="FFFFFF"/>
              </w:rPr>
              <w:t>本人保证所提供申请材料真实准确, 接受并承认上述拟录取结果。若获得本科就读学校2025年研究生推免资格，在</w:t>
            </w:r>
            <w:r>
              <w:rPr>
                <w:rFonts w:hint="eastAsia" w:ascii="仿宋" w:hAnsi="仿宋" w:eastAsia="仿宋" w:cs="仿宋"/>
                <w:color w:val="FF0000"/>
                <w:kern w:val="0"/>
                <w:sz w:val="24"/>
                <w:shd w:val="clear" w:color="auto" w:fill="FFFFFF"/>
              </w:rPr>
              <w:t>9月22日9:00起</w:t>
            </w:r>
            <w:r>
              <w:rPr>
                <w:rFonts w:hint="eastAsia" w:ascii="仿宋" w:hAnsi="仿宋" w:eastAsia="仿宋" w:cs="仿宋"/>
                <w:kern w:val="0"/>
                <w:sz w:val="24"/>
                <w:shd w:val="clear" w:color="auto" w:fill="FFFFFF"/>
              </w:rPr>
              <w:t>通过教育部“全国推荐优秀应届本科毕业生免试攻读研究生信息公开暨管理服务系统”（简称</w:t>
            </w:r>
            <w:r>
              <w:rPr>
                <w:rFonts w:hint="eastAsia" w:ascii="仿宋" w:hAnsi="仿宋" w:eastAsia="仿宋" w:cs="仿宋"/>
                <w:color w:val="FF0000"/>
                <w:kern w:val="0"/>
                <w:sz w:val="24"/>
                <w:shd w:val="clear" w:color="auto" w:fill="FFFFFF"/>
              </w:rPr>
              <w:t>“推免服务系统”</w:t>
            </w:r>
            <w:r>
              <w:rPr>
                <w:rFonts w:hint="eastAsia" w:ascii="仿宋" w:hAnsi="仿宋" w:eastAsia="仿宋" w:cs="仿宋"/>
                <w:kern w:val="0"/>
                <w:sz w:val="24"/>
                <w:shd w:val="clear" w:color="auto" w:fill="FFFFFF"/>
              </w:rPr>
              <w:t>，网址:http://yz.chsi.com.cn/tm)填写志愿，报考我院相应拟录取专业。并在规定时间范围内接受学校通过教育部“推免服务系统”发送的“复试通知”和“待录取”通知，逾期不接受的，不再保留我校的拟录取资格。</w:t>
            </w:r>
          </w:p>
          <w:p w14:paraId="1CBF7F73">
            <w:pPr>
              <w:widowControl/>
              <w:tabs>
                <w:tab w:val="left" w:pos="720"/>
              </w:tabs>
              <w:snapToGrid w:val="0"/>
              <w:spacing w:line="360" w:lineRule="auto"/>
              <w:ind w:right="175" w:firstLine="720" w:firstLineChars="300"/>
              <w:rPr>
                <w:rFonts w:ascii="仿宋" w:hAnsi="仿宋" w:eastAsia="仿宋" w:cs="仿宋"/>
                <w:color w:val="333333"/>
                <w:kern w:val="0"/>
                <w:sz w:val="24"/>
                <w:shd w:val="clear" w:color="auto" w:fill="FFFFFF"/>
              </w:rPr>
            </w:pPr>
            <w:r>
              <w:rPr>
                <w:rFonts w:hint="eastAsia" w:ascii="仿宋" w:hAnsi="仿宋" w:eastAsia="仿宋" w:cs="仿宋"/>
                <w:color w:val="333333"/>
                <w:kern w:val="0"/>
                <w:sz w:val="24"/>
                <w:shd w:val="clear" w:color="auto" w:fill="FFFFFF"/>
              </w:rPr>
              <w:t xml:space="preserve">承诺人：         </w:t>
            </w:r>
            <w:r>
              <w:rPr>
                <w:rFonts w:ascii="仿宋" w:hAnsi="仿宋" w:eastAsia="仿宋" w:cs="仿宋"/>
                <w:color w:val="333333"/>
                <w:kern w:val="0"/>
                <w:sz w:val="24"/>
                <w:shd w:val="clear" w:color="auto" w:fill="FFFFFF"/>
              </w:rPr>
              <w:t xml:space="preserve">          </w:t>
            </w:r>
            <w:r>
              <w:rPr>
                <w:rFonts w:hint="eastAsia" w:ascii="仿宋" w:hAnsi="仿宋" w:eastAsia="仿宋" w:cs="仿宋"/>
                <w:color w:val="333333"/>
                <w:kern w:val="0"/>
                <w:sz w:val="24"/>
                <w:shd w:val="clear" w:color="auto" w:fill="FFFFFF"/>
              </w:rPr>
              <w:t xml:space="preserve">    身份证号：                 </w:t>
            </w:r>
          </w:p>
          <w:p w14:paraId="1CC989F8">
            <w:pPr>
              <w:spacing w:after="0" w:line="220" w:lineRule="atLeast"/>
              <w:ind w:firstLine="720" w:firstLineChars="300"/>
              <w:rPr>
                <w:rFonts w:hint="eastAsia" w:ascii="仿宋" w:hAnsi="仿宋" w:eastAsia="仿宋" w:cs="仿宋"/>
                <w:color w:val="333333"/>
                <w:kern w:val="0"/>
                <w:sz w:val="24"/>
                <w:shd w:val="clear" w:color="auto" w:fill="FFFFFF"/>
              </w:rPr>
            </w:pPr>
            <w:r>
              <w:rPr>
                <w:rFonts w:hint="eastAsia" w:ascii="仿宋" w:hAnsi="仿宋" w:eastAsia="仿宋" w:cs="仿宋"/>
                <w:color w:val="333333"/>
                <w:kern w:val="0"/>
                <w:sz w:val="24"/>
                <w:shd w:val="clear" w:color="auto" w:fill="FFFFFF"/>
              </w:rPr>
              <w:t xml:space="preserve">本科院校：               </w:t>
            </w:r>
            <w:r>
              <w:rPr>
                <w:rFonts w:ascii="仿宋" w:hAnsi="仿宋" w:eastAsia="仿宋" w:cs="仿宋"/>
                <w:color w:val="333333"/>
                <w:kern w:val="0"/>
                <w:sz w:val="24"/>
                <w:shd w:val="clear" w:color="auto" w:fill="FFFFFF"/>
              </w:rPr>
              <w:t xml:space="preserve">  </w:t>
            </w:r>
            <w:r>
              <w:rPr>
                <w:rFonts w:hint="eastAsia" w:ascii="仿宋" w:hAnsi="仿宋" w:eastAsia="仿宋" w:cs="仿宋"/>
                <w:color w:val="333333"/>
                <w:kern w:val="0"/>
                <w:sz w:val="24"/>
                <w:shd w:val="clear" w:color="auto" w:fill="FFFFFF"/>
              </w:rPr>
              <w:t xml:space="preserve">     日  期：</w:t>
            </w:r>
          </w:p>
          <w:p w14:paraId="6A5872D3">
            <w:pPr>
              <w:spacing w:after="0" w:line="220" w:lineRule="atLeast"/>
              <w:ind w:firstLine="720" w:firstLineChars="300"/>
              <w:rPr>
                <w:rFonts w:hint="default" w:ascii="仿宋" w:hAnsi="仿宋" w:eastAsia="仿宋" w:cs="仿宋"/>
                <w:color w:val="333333"/>
                <w:kern w:val="0"/>
                <w:sz w:val="24"/>
                <w:shd w:val="clear" w:color="auto" w:fill="FFFFFF"/>
                <w:lang w:val="en-US" w:eastAsia="zh-CN"/>
              </w:rPr>
            </w:pPr>
          </w:p>
        </w:tc>
      </w:tr>
      <w:tr w14:paraId="4AED9D5F">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832" w:hRule="atLeast"/>
        </w:trPr>
        <w:tc>
          <w:tcPr>
            <w:tcW w:w="9039" w:type="dxa"/>
          </w:tcPr>
          <w:p w14:paraId="6EDC9DEF">
            <w:pPr>
              <w:spacing w:line="360" w:lineRule="exact"/>
              <w:ind w:firstLine="560" w:firstLineChars="200"/>
              <w:rPr>
                <w:rFonts w:hint="eastAsia" w:ascii="仿宋" w:hAnsi="仿宋" w:eastAsia="仿宋"/>
                <w:sz w:val="28"/>
              </w:rPr>
            </w:pPr>
          </w:p>
          <w:p w14:paraId="0310E5A5">
            <w:pPr>
              <w:spacing w:line="360" w:lineRule="exact"/>
              <w:ind w:firstLine="560" w:firstLineChars="200"/>
              <w:rPr>
                <w:rFonts w:ascii="仿宋" w:hAnsi="仿宋" w:eastAsia="仿宋"/>
                <w:sz w:val="28"/>
              </w:rPr>
            </w:pPr>
            <w:r>
              <w:rPr>
                <w:rFonts w:hint="eastAsia" w:ascii="仿宋" w:hAnsi="仿宋" w:eastAsia="仿宋"/>
                <w:sz w:val="28"/>
              </w:rPr>
              <w:t xml:space="preserve">导师意见： </w:t>
            </w:r>
          </w:p>
          <w:p w14:paraId="3980EC7B">
            <w:pPr>
              <w:spacing w:line="360" w:lineRule="exact"/>
              <w:rPr>
                <w:rFonts w:ascii="仿宋" w:hAnsi="仿宋" w:eastAsia="仿宋"/>
                <w:sz w:val="28"/>
              </w:rPr>
            </w:pPr>
            <w:r>
              <w:rPr>
                <w:rFonts w:hint="eastAsia" w:ascii="仿宋" w:hAnsi="仿宋" w:eastAsia="仿宋"/>
                <w:sz w:val="28"/>
              </w:rPr>
              <w:t xml:space="preserve">   </w:t>
            </w:r>
            <w:r>
              <w:rPr>
                <w:rFonts w:ascii="仿宋" w:hAnsi="仿宋" w:eastAsia="仿宋"/>
                <w:sz w:val="28"/>
              </w:rPr>
              <w:t xml:space="preserve">    </w:t>
            </w:r>
            <w:r>
              <w:rPr>
                <w:rFonts w:hint="eastAsia" w:ascii="仿宋" w:hAnsi="仿宋" w:eastAsia="仿宋"/>
                <w:sz w:val="28"/>
              </w:rPr>
              <w:t xml:space="preserve"> 同意接收。 </w:t>
            </w:r>
          </w:p>
          <w:p w14:paraId="4144D2B2">
            <w:pPr>
              <w:spacing w:line="360" w:lineRule="exact"/>
              <w:ind w:right="-1294" w:rightChars="-588"/>
              <w:rPr>
                <w:b/>
                <w:sz w:val="28"/>
                <w:szCs w:val="28"/>
              </w:rPr>
            </w:pPr>
            <w:r>
              <w:rPr>
                <w:rFonts w:hint="eastAsia" w:ascii="仿宋" w:hAnsi="仿宋" w:eastAsia="仿宋"/>
                <w:sz w:val="28"/>
              </w:rPr>
              <w:t xml:space="preserve">                       导师签名：</w:t>
            </w:r>
            <w:r>
              <w:rPr>
                <w:rFonts w:hint="eastAsia" w:ascii="仿宋" w:hAnsi="仿宋" w:eastAsia="仿宋"/>
                <w:sz w:val="28"/>
                <w:lang w:val="en-US" w:eastAsia="zh-CN"/>
              </w:rPr>
              <w:t xml:space="preserve">               </w:t>
            </w:r>
            <w:r>
              <w:rPr>
                <w:rFonts w:hint="eastAsia" w:ascii="仿宋" w:hAnsi="仿宋" w:eastAsia="仿宋"/>
                <w:sz w:val="28"/>
                <w:szCs w:val="28"/>
              </w:rPr>
              <w:t>202</w:t>
            </w:r>
            <w:r>
              <w:rPr>
                <w:rFonts w:ascii="仿宋" w:hAnsi="仿宋" w:eastAsia="仿宋"/>
                <w:sz w:val="28"/>
                <w:szCs w:val="28"/>
              </w:rPr>
              <w:t>5</w:t>
            </w:r>
            <w:r>
              <w:rPr>
                <w:rFonts w:hint="eastAsia" w:ascii="仿宋" w:hAnsi="仿宋" w:eastAsia="仿宋"/>
                <w:sz w:val="28"/>
                <w:szCs w:val="28"/>
              </w:rPr>
              <w:t>年</w:t>
            </w:r>
            <w:r>
              <w:rPr>
                <w:rFonts w:ascii="仿宋" w:hAnsi="仿宋" w:eastAsia="仿宋"/>
                <w:sz w:val="28"/>
                <w:szCs w:val="28"/>
              </w:rPr>
              <w:t>9</w:t>
            </w:r>
            <w:r>
              <w:rPr>
                <w:rFonts w:hint="eastAsia" w:ascii="仿宋" w:hAnsi="仿宋" w:eastAsia="仿宋"/>
                <w:sz w:val="28"/>
                <w:szCs w:val="28"/>
              </w:rPr>
              <w:t>月   日</w:t>
            </w:r>
          </w:p>
        </w:tc>
      </w:tr>
      <w:tr w14:paraId="2CF7F882">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rPr>
          <w:trHeight w:val="706" w:hRule="atLeast"/>
        </w:trPr>
        <w:tc>
          <w:tcPr>
            <w:tcW w:w="9039" w:type="dxa"/>
          </w:tcPr>
          <w:p w14:paraId="59450FA6">
            <w:pPr>
              <w:spacing w:after="0" w:line="220" w:lineRule="atLeast"/>
              <w:rPr>
                <w:b w:val="0"/>
                <w:bCs/>
                <w:sz w:val="28"/>
                <w:szCs w:val="28"/>
              </w:rPr>
            </w:pPr>
            <w:r>
              <w:rPr>
                <w:rFonts w:hint="eastAsia"/>
                <w:b w:val="0"/>
                <w:bCs/>
                <w:sz w:val="28"/>
                <w:szCs w:val="28"/>
              </w:rPr>
              <w:t>复核：</w:t>
            </w:r>
          </w:p>
        </w:tc>
      </w:tr>
      <w:tr w14:paraId="3950F559">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CellMar>
            <w:top w:w="0" w:type="dxa"/>
            <w:left w:w="108" w:type="dxa"/>
            <w:bottom w:w="0" w:type="dxa"/>
            <w:right w:w="108" w:type="dxa"/>
          </w:tblCellMar>
        </w:tblPrEx>
        <w:tc>
          <w:tcPr>
            <w:tcW w:w="9039" w:type="dxa"/>
          </w:tcPr>
          <w:p w14:paraId="248EEEA1">
            <w:pPr>
              <w:spacing w:after="0" w:line="220" w:lineRule="atLeast"/>
              <w:rPr>
                <w:b w:val="0"/>
                <w:bCs/>
                <w:sz w:val="28"/>
                <w:szCs w:val="28"/>
              </w:rPr>
            </w:pPr>
            <w:r>
              <w:rPr>
                <w:rFonts w:hint="eastAsia"/>
                <w:b w:val="0"/>
                <w:bCs/>
                <w:sz w:val="28"/>
                <w:szCs w:val="28"/>
              </w:rPr>
              <w:t>备注：</w:t>
            </w:r>
          </w:p>
        </w:tc>
      </w:tr>
      <w:tr w14:paraId="58EE4D76">
        <w:tblPrEx>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Ex>
        <w:tc>
          <w:tcPr>
            <w:tcW w:w="9039" w:type="dxa"/>
          </w:tcPr>
          <w:p w14:paraId="2C7809D6">
            <w:pPr>
              <w:spacing w:after="0" w:line="220" w:lineRule="atLeast"/>
              <w:rPr>
                <w:rFonts w:hint="eastAsia"/>
                <w:b/>
                <w:sz w:val="28"/>
                <w:szCs w:val="28"/>
              </w:rPr>
            </w:pPr>
          </w:p>
        </w:tc>
      </w:tr>
    </w:tbl>
    <w:p w14:paraId="689DAB95">
      <w:pPr>
        <w:adjustRightInd/>
        <w:snapToGrid/>
        <w:spacing w:line="220" w:lineRule="atLeast"/>
        <w:rPr>
          <w:rFonts w:hint="eastAsia"/>
          <w:b/>
          <w:sz w:val="24"/>
          <w:szCs w:val="24"/>
        </w:rPr>
      </w:pPr>
      <w:r>
        <w:rPr>
          <w:rFonts w:hint="eastAsia"/>
          <w:sz w:val="24"/>
          <w:szCs w:val="24"/>
        </w:rPr>
        <w:t>注：此表格不得涂改。如有笔误，需换新表重新填写。</w:t>
      </w:r>
    </w:p>
    <w:sectPr>
      <w:pgSz w:w="11906" w:h="16838"/>
      <w:pgMar w:top="1440" w:right="1274" w:bottom="1440" w:left="1800" w:header="708" w:footer="708" w:gutter="0"/>
      <w:cols w:space="708" w:num="1"/>
      <w:docGrid w:type="lines"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Tahoma">
    <w:panose1 w:val="020B0604030504040204"/>
    <w:charset w:val="00"/>
    <w:family w:val="swiss"/>
    <w:pitch w:val="default"/>
    <w:sig w:usb0="E1002EFF" w:usb1="C000605B" w:usb2="00000029" w:usb3="00000000" w:csb0="200101FF" w:csb1="20280000"/>
  </w:font>
  <w:font w:name="仿宋">
    <w:panose1 w:val="02010609060101010101"/>
    <w:charset w:val="86"/>
    <w:family w:val="modern"/>
    <w:pitch w:val="default"/>
    <w:sig w:usb0="800002BF" w:usb1="38CF7CFA" w:usb2="00000016" w:usb3="00000000" w:csb0="00040001"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40" w:lineRule="auto"/>
      </w:pPr>
      <w:r>
        <w:separator/>
      </w:r>
    </w:p>
  </w:footnote>
  <w:footnote w:type="continuationSeparator" w:id="1">
    <w:p>
      <w:pPr>
        <w:spacing w:before="0"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720"/>
  <w:characterSpacingControl w:val="doNotCompress"/>
  <w:footnotePr>
    <w:footnote w:id="0"/>
    <w:footnote w:id="1"/>
  </w:footnotePr>
  <w:endnotePr>
    <w:endnote w:id="0"/>
    <w:endnote w:id="1"/>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1D50"/>
    <w:rsid w:val="00003273"/>
    <w:rsid w:val="00107B93"/>
    <w:rsid w:val="002D3B0F"/>
    <w:rsid w:val="00323B43"/>
    <w:rsid w:val="003628F4"/>
    <w:rsid w:val="003D37D8"/>
    <w:rsid w:val="00426133"/>
    <w:rsid w:val="004358AB"/>
    <w:rsid w:val="004B689B"/>
    <w:rsid w:val="004C097E"/>
    <w:rsid w:val="00527B39"/>
    <w:rsid w:val="0059172B"/>
    <w:rsid w:val="005C19D1"/>
    <w:rsid w:val="006725E5"/>
    <w:rsid w:val="006B3B8A"/>
    <w:rsid w:val="008B7726"/>
    <w:rsid w:val="00937B45"/>
    <w:rsid w:val="009F2F3F"/>
    <w:rsid w:val="00BA2138"/>
    <w:rsid w:val="00C41040"/>
    <w:rsid w:val="00C52ED8"/>
    <w:rsid w:val="00D24481"/>
    <w:rsid w:val="00D31D50"/>
    <w:rsid w:val="00D5561A"/>
    <w:rsid w:val="00DD2475"/>
    <w:rsid w:val="00E04315"/>
    <w:rsid w:val="00E713DE"/>
    <w:rsid w:val="00EF6870"/>
    <w:rsid w:val="00F12824"/>
    <w:rsid w:val="24BE1FCB"/>
    <w:rsid w:val="5170123E"/>
    <w:rsid w:val="6B2B18B7"/>
    <w:rsid w:val="7C85581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微软雅黑"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line="240" w:lineRule="auto"/>
    </w:pPr>
    <w:rPr>
      <w:rFonts w:ascii="Tahoma" w:hAnsi="Tahoma" w:eastAsia="微软雅黑" w:cstheme="minorBidi"/>
      <w:sz w:val="22"/>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link w:val="9"/>
    <w:unhideWhenUsed/>
    <w:qFormat/>
    <w:uiPriority w:val="99"/>
    <w:pPr>
      <w:tabs>
        <w:tab w:val="center" w:pos="4153"/>
        <w:tab w:val="right" w:pos="8306"/>
      </w:tabs>
    </w:pPr>
    <w:rPr>
      <w:sz w:val="18"/>
      <w:szCs w:val="18"/>
    </w:rPr>
  </w:style>
  <w:style w:type="paragraph" w:styleId="3">
    <w:name w:val="header"/>
    <w:basedOn w:val="1"/>
    <w:link w:val="8"/>
    <w:unhideWhenUsed/>
    <w:qFormat/>
    <w:uiPriority w:val="99"/>
    <w:pPr>
      <w:pBdr>
        <w:bottom w:val="single" w:color="auto" w:sz="6" w:space="1"/>
      </w:pBdr>
      <w:tabs>
        <w:tab w:val="center" w:pos="4153"/>
        <w:tab w:val="right" w:pos="8306"/>
      </w:tabs>
      <w:jc w:val="center"/>
    </w:pPr>
    <w:rPr>
      <w:sz w:val="18"/>
      <w:szCs w:val="18"/>
    </w:rPr>
  </w:style>
  <w:style w:type="table" w:styleId="5">
    <w:name w:val="Table Grid"/>
    <w:basedOn w:val="4"/>
    <w:qFormat/>
    <w:uiPriority w:val="59"/>
    <w:pPr>
      <w:spacing w:after="0" w:line="240" w:lineRule="auto"/>
    </w:pPr>
    <w:tblPr>
      <w:tblBorders>
        <w:top w:val="single" w:color="000000" w:themeColor="text1" w:sz="4" w:space="0"/>
        <w:left w:val="single" w:color="000000" w:themeColor="text1" w:sz="4" w:space="0"/>
        <w:bottom w:val="single" w:color="000000" w:themeColor="text1" w:sz="4" w:space="0"/>
        <w:right w:val="single" w:color="000000" w:themeColor="text1" w:sz="4" w:space="0"/>
        <w:insideH w:val="single" w:color="000000" w:themeColor="text1" w:sz="4" w:space="0"/>
        <w:insideV w:val="single" w:color="000000" w:themeColor="text1" w:sz="4" w:space="0"/>
      </w:tblBorders>
    </w:tblPr>
  </w:style>
  <w:style w:type="character" w:styleId="7">
    <w:name w:val="Hyperlink"/>
    <w:basedOn w:val="6"/>
    <w:semiHidden/>
    <w:unhideWhenUsed/>
    <w:qFormat/>
    <w:uiPriority w:val="99"/>
    <w:rPr>
      <w:color w:val="0000FF"/>
      <w:u w:val="single"/>
    </w:rPr>
  </w:style>
  <w:style w:type="character" w:customStyle="1" w:styleId="8">
    <w:name w:val="页眉 字符"/>
    <w:basedOn w:val="6"/>
    <w:link w:val="3"/>
    <w:qFormat/>
    <w:uiPriority w:val="99"/>
    <w:rPr>
      <w:rFonts w:ascii="Tahoma" w:hAnsi="Tahoma"/>
      <w:sz w:val="18"/>
      <w:szCs w:val="18"/>
    </w:rPr>
  </w:style>
  <w:style w:type="character" w:customStyle="1" w:styleId="9">
    <w:name w:val="页脚 字符"/>
    <w:basedOn w:val="6"/>
    <w:link w:val="2"/>
    <w:qFormat/>
    <w:uiPriority w:val="99"/>
    <w:rPr>
      <w:rFonts w:ascii="Tahoma" w:hAnsi="Tahoma"/>
      <w:sz w:val="18"/>
      <w:szCs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Sky123.Org</Company>
  <Pages>1</Pages>
  <Words>129</Words>
  <Characters>129</Characters>
  <Lines>4</Lines>
  <Paragraphs>1</Paragraphs>
  <TotalTime>2</TotalTime>
  <ScaleCrop>false</ScaleCrop>
  <LinksUpToDate>false</LinksUpToDate>
  <CharactersWithSpaces>149</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2018-06-20T01:33:00Z</dcterms:created>
  <dc:creator>Administrator</dc:creator>
  <cp:lastModifiedBy>Rikiki</cp:lastModifiedBy>
  <cp:lastPrinted>2018-09-25T12:20:00Z</cp:lastPrinted>
  <dcterms:modified xsi:type="dcterms:W3CDTF">2025-09-22T06:56:49Z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ICV">
    <vt:lpwstr>6E23461A86534ABC9E0516C5A6DE4AB6</vt:lpwstr>
  </property>
  <property fmtid="{D5CDD505-2E9C-101B-9397-08002B2CF9AE}" pid="4" name="KSOTemplateDocerSaveRecord">
    <vt:lpwstr>eyJoZGlkIjoiYjRiMzBkMGRjZTk4ZWFlNmVlODQwM2QzMWU0Nzc5MTkiLCJ1c2VySWQiOiIzMzI5NDYxMDIifQ==</vt:lpwstr>
  </property>
</Properties>
</file>