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D3C21" w:rsidRDefault="006D3C21" w:rsidP="006D3C21">
      <w:pPr>
        <w:snapToGrid w:val="0"/>
        <w:spacing w:line="560" w:lineRule="exact"/>
        <w:ind w:right="317"/>
        <w:jc w:val="left"/>
        <w:outlineLvl w:val="0"/>
        <w:rPr>
          <w:rFonts w:ascii="黑体" w:eastAsia="黑体" w:hAnsi="黑体" w:hint="eastAsia"/>
          <w:sz w:val="32"/>
          <w:szCs w:val="32"/>
        </w:rPr>
      </w:pPr>
      <w:r>
        <w:rPr>
          <w:rFonts w:ascii="黑体" w:eastAsia="黑体" w:hAnsi="黑体" w:hint="eastAsia"/>
          <w:sz w:val="32"/>
          <w:szCs w:val="32"/>
        </w:rPr>
        <w:t>附件</w:t>
      </w:r>
    </w:p>
    <w:p w:rsidR="006D3C21" w:rsidRDefault="006D3C21" w:rsidP="006D3C21">
      <w:pPr>
        <w:snapToGrid w:val="0"/>
        <w:spacing w:line="560" w:lineRule="exact"/>
        <w:ind w:right="317"/>
        <w:jc w:val="left"/>
        <w:outlineLvl w:val="0"/>
        <w:rPr>
          <w:rFonts w:ascii="黑体" w:eastAsia="黑体" w:hAnsi="黑体" w:hint="eastAsia"/>
          <w:sz w:val="32"/>
          <w:szCs w:val="32"/>
        </w:rPr>
      </w:pPr>
    </w:p>
    <w:p w:rsidR="006D3C21" w:rsidRDefault="006D3C21" w:rsidP="006D3C21">
      <w:pPr>
        <w:snapToGrid w:val="0"/>
        <w:spacing w:line="560" w:lineRule="exact"/>
        <w:ind w:right="320" w:firstLineChars="200" w:firstLine="720"/>
        <w:jc w:val="center"/>
        <w:rPr>
          <w:rFonts w:ascii="方正小标宋简体" w:eastAsia="方正小标宋简体" w:hAnsi="黑体" w:hint="eastAsia"/>
          <w:sz w:val="36"/>
          <w:szCs w:val="36"/>
        </w:rPr>
      </w:pPr>
      <w:r>
        <w:rPr>
          <w:rFonts w:ascii="方正小标宋简体" w:eastAsia="方正小标宋简体" w:hAnsi="黑体" w:hint="eastAsia"/>
          <w:sz w:val="36"/>
          <w:szCs w:val="36"/>
        </w:rPr>
        <w:t>水利部重大科技项目计划2022年度</w:t>
      </w:r>
    </w:p>
    <w:p w:rsidR="006D3C21" w:rsidRDefault="006D3C21" w:rsidP="006D3C21">
      <w:pPr>
        <w:snapToGrid w:val="0"/>
        <w:spacing w:line="560" w:lineRule="exact"/>
        <w:ind w:right="320" w:firstLineChars="200" w:firstLine="720"/>
        <w:jc w:val="center"/>
        <w:rPr>
          <w:rFonts w:ascii="方正小标宋简体" w:eastAsia="方正小标宋简体" w:hAnsi="黑体" w:hint="eastAsia"/>
          <w:sz w:val="36"/>
          <w:szCs w:val="36"/>
        </w:rPr>
      </w:pPr>
      <w:r>
        <w:rPr>
          <w:rFonts w:ascii="方正小标宋简体" w:eastAsia="方正小标宋简体" w:hAnsi="黑体" w:hint="eastAsia"/>
          <w:sz w:val="36"/>
          <w:szCs w:val="36"/>
        </w:rPr>
        <w:t>项目申报指南</w:t>
      </w:r>
    </w:p>
    <w:p w:rsidR="006D3C21" w:rsidRDefault="006D3C21" w:rsidP="006D3C21">
      <w:pPr>
        <w:snapToGrid w:val="0"/>
        <w:spacing w:line="560" w:lineRule="exact"/>
        <w:ind w:right="320" w:firstLineChars="200" w:firstLine="720"/>
        <w:jc w:val="center"/>
        <w:rPr>
          <w:rFonts w:ascii="黑体" w:eastAsia="黑体" w:hAnsi="黑体" w:hint="eastAsia"/>
          <w:sz w:val="36"/>
          <w:szCs w:val="36"/>
        </w:rPr>
      </w:pPr>
    </w:p>
    <w:p w:rsidR="006D3C21" w:rsidRDefault="006D3C21" w:rsidP="006D3C21">
      <w:pPr>
        <w:snapToGrid w:val="0"/>
        <w:spacing w:line="600" w:lineRule="exact"/>
        <w:ind w:firstLineChars="200" w:firstLine="640"/>
        <w:rPr>
          <w:rFonts w:ascii="仿宋_GB2312" w:eastAsia="仿宋_GB2312" w:hint="eastAsia"/>
          <w:sz w:val="32"/>
          <w:szCs w:val="32"/>
        </w:rPr>
      </w:pPr>
      <w:r>
        <w:rPr>
          <w:rFonts w:ascii="仿宋_GB2312" w:eastAsia="仿宋_GB2312" w:hint="eastAsia"/>
          <w:sz w:val="32"/>
          <w:szCs w:val="32"/>
        </w:rPr>
        <w:t>为贯彻落实《“十四五”水利科技创新规划》，根据《水利部重大科技项目管理办法》，水利部国际合作与科技司组织制定了水利部重大科技项目计划2022年度项目申报指南（针对申报类项目）。</w:t>
      </w:r>
    </w:p>
    <w:p w:rsidR="006D3C21" w:rsidRDefault="006D3C21" w:rsidP="006D3C21">
      <w:pPr>
        <w:snapToGrid w:val="0"/>
        <w:spacing w:line="600" w:lineRule="exact"/>
        <w:ind w:firstLineChars="200" w:firstLine="640"/>
        <w:rPr>
          <w:rFonts w:ascii="仿宋_GB2312" w:eastAsia="仿宋_GB2312"/>
          <w:sz w:val="32"/>
          <w:szCs w:val="32"/>
        </w:rPr>
      </w:pPr>
      <w:r>
        <w:rPr>
          <w:rFonts w:ascii="仿宋_GB2312" w:eastAsia="仿宋_GB2312" w:hint="eastAsia"/>
          <w:sz w:val="32"/>
          <w:szCs w:val="32"/>
        </w:rPr>
        <w:t>水利部重大科技项目计划项目瞄准为全面建设社会主义现代化国家提供有力的水安全保障这一新阶段水利高质量发展总体目标，</w:t>
      </w:r>
      <w:r>
        <w:rPr>
          <w:rFonts w:ascii="仿宋_GB2312" w:eastAsia="仿宋_GB2312"/>
          <w:sz w:val="32"/>
          <w:szCs w:val="32"/>
        </w:rPr>
        <w:t>围绕全面提升水旱灾害防御能力、水资源集约节约利用能力、水资源优化配置能力、大江大河大湖生态保护治理能力，聚焦推动新阶段水利高质量发展的六条实施路径，重点支持水利基础和应用基础研究、重大关键技术研发和先进适用科技成果推广应用。</w:t>
      </w:r>
    </w:p>
    <w:p w:rsidR="006D3C21" w:rsidRDefault="006D3C21" w:rsidP="006D3C21">
      <w:pPr>
        <w:snapToGrid w:val="0"/>
        <w:spacing w:line="600" w:lineRule="exact"/>
        <w:ind w:firstLineChars="200" w:firstLine="640"/>
        <w:rPr>
          <w:rFonts w:ascii="仿宋_GB2312" w:eastAsia="仿宋_GB2312"/>
          <w:sz w:val="32"/>
          <w:szCs w:val="32"/>
        </w:rPr>
      </w:pPr>
      <w:r>
        <w:rPr>
          <w:rFonts w:ascii="仿宋_GB2312" w:eastAsia="仿宋_GB2312" w:hint="eastAsia"/>
          <w:sz w:val="32"/>
          <w:szCs w:val="32"/>
        </w:rPr>
        <w:t>水利部重大科技项目计划以项目为单元组织申报，项目执行期1</w:t>
      </w:r>
      <w:r>
        <w:rPr>
          <w:rFonts w:ascii="Times New Roman" w:eastAsia="仿宋_GB2312" w:hAnsi="Times New Roman"/>
          <w:sz w:val="32"/>
          <w:szCs w:val="32"/>
        </w:rPr>
        <w:t>~</w:t>
      </w:r>
      <w:r>
        <w:rPr>
          <w:rFonts w:ascii="仿宋_GB2312" w:eastAsia="仿宋_GB2312" w:hint="eastAsia"/>
          <w:sz w:val="32"/>
          <w:szCs w:val="32"/>
        </w:rPr>
        <w:t>3年。项目实施所需资金以承担单位多渠道筹集为主，鼓励产学研用联合申报，鼓励水利高新企业牵头申报。项目设1位项目负责人，项目组成员总人数不超过30人，其中技术骨干不超过总人数的35%。</w:t>
      </w:r>
    </w:p>
    <w:p w:rsidR="006D3C21" w:rsidRDefault="006D3C21" w:rsidP="006D3C21">
      <w:pPr>
        <w:snapToGrid w:val="0"/>
        <w:spacing w:line="600" w:lineRule="exact"/>
        <w:ind w:firstLineChars="200" w:firstLine="640"/>
        <w:rPr>
          <w:rFonts w:ascii="仿宋_GB2312" w:eastAsia="仿宋_GB2312" w:hint="eastAsia"/>
          <w:sz w:val="32"/>
          <w:szCs w:val="32"/>
        </w:rPr>
      </w:pPr>
      <w:r>
        <w:rPr>
          <w:rFonts w:ascii="仿宋_GB2312" w:eastAsia="仿宋_GB2312" w:hint="eastAsia"/>
          <w:sz w:val="32"/>
          <w:szCs w:val="32"/>
        </w:rPr>
        <w:t>2022年度重点支持方向如下：</w:t>
      </w:r>
    </w:p>
    <w:p w:rsidR="006D3C21" w:rsidRDefault="006D3C21" w:rsidP="006D3C21">
      <w:pPr>
        <w:snapToGrid w:val="0"/>
        <w:spacing w:line="600" w:lineRule="exact"/>
        <w:ind w:left="640"/>
        <w:outlineLvl w:val="1"/>
        <w:rPr>
          <w:rFonts w:ascii="黑体" w:eastAsia="黑体" w:hAnsi="黑体" w:cs="黑体" w:hint="eastAsia"/>
          <w:sz w:val="32"/>
          <w:szCs w:val="32"/>
        </w:rPr>
      </w:pPr>
      <w:r>
        <w:rPr>
          <w:rFonts w:ascii="黑体" w:eastAsia="黑体" w:hAnsi="黑体" w:cs="黑体" w:hint="eastAsia"/>
          <w:sz w:val="32"/>
          <w:szCs w:val="32"/>
        </w:rPr>
        <w:t>一、水旱灾害防御</w:t>
      </w:r>
    </w:p>
    <w:p w:rsidR="006D3C21" w:rsidRDefault="006D3C21" w:rsidP="006D3C21">
      <w:pPr>
        <w:snapToGrid w:val="0"/>
        <w:spacing w:line="600" w:lineRule="exact"/>
        <w:ind w:firstLineChars="200" w:firstLine="640"/>
        <w:rPr>
          <w:rFonts w:ascii="仿宋_GB2312" w:eastAsia="仿宋_GB2312" w:hint="eastAsia"/>
          <w:sz w:val="32"/>
          <w:szCs w:val="32"/>
        </w:rPr>
      </w:pPr>
      <w:r>
        <w:rPr>
          <w:rFonts w:ascii="仿宋_GB2312" w:eastAsia="仿宋_GB2312" w:hint="eastAsia"/>
          <w:sz w:val="32"/>
          <w:szCs w:val="32"/>
        </w:rPr>
        <w:lastRenderedPageBreak/>
        <w:t>重点支持洪水形成演变规律研究，防洪抗旱“预报-预警-预演-预案”（以下简称“四预”）技术体系和智慧决策平台，气候变化背景下特大洪涝干旱风险识别与应对策略，洪水预报模型研究，基于风险和应急管理的流域、区域防洪标准，水工程调度与汛限水位运用技术，防洪堤坝险情自动巡查监测技术装备，高性能测雨雷达、城市洪涝立体监测等恶劣气象条件下雨水旱情监测预警技术装备，抗洪抢险专用现代化装备等。</w:t>
      </w:r>
    </w:p>
    <w:p w:rsidR="006D3C21" w:rsidRDefault="006D3C21" w:rsidP="006D3C21">
      <w:pPr>
        <w:snapToGrid w:val="0"/>
        <w:spacing w:line="600" w:lineRule="exact"/>
        <w:ind w:left="640"/>
        <w:outlineLvl w:val="1"/>
        <w:rPr>
          <w:rFonts w:ascii="黑体" w:eastAsia="黑体" w:hAnsi="黑体" w:cs="黑体" w:hint="eastAsia"/>
          <w:sz w:val="32"/>
          <w:szCs w:val="32"/>
        </w:rPr>
      </w:pPr>
      <w:r>
        <w:rPr>
          <w:rFonts w:ascii="黑体" w:eastAsia="黑体" w:hAnsi="黑体" w:cs="黑体" w:hint="eastAsia"/>
          <w:sz w:val="32"/>
          <w:szCs w:val="32"/>
        </w:rPr>
        <w:t>二、水资源优化配置与集约节约利用</w:t>
      </w:r>
    </w:p>
    <w:p w:rsidR="006D3C21" w:rsidRDefault="006D3C21" w:rsidP="006D3C21">
      <w:pPr>
        <w:snapToGrid w:val="0"/>
        <w:spacing w:line="600" w:lineRule="exact"/>
        <w:ind w:firstLineChars="200" w:firstLine="640"/>
        <w:rPr>
          <w:rFonts w:ascii="仿宋_GB2312" w:eastAsia="仿宋_GB2312"/>
          <w:sz w:val="32"/>
          <w:szCs w:val="32"/>
        </w:rPr>
      </w:pPr>
      <w:r>
        <w:rPr>
          <w:rFonts w:ascii="仿宋_GB2312" w:eastAsia="仿宋_GB2312" w:hint="eastAsia"/>
          <w:sz w:val="32"/>
          <w:szCs w:val="32"/>
        </w:rPr>
        <w:t>重点支持流域水资源条件变化及规律研究，水文水资源高性能监测，流域产汇流模型研究，流域水文条件变化适应性策略与调度技术，气候变化条件下水资源情势和宏观战略研究，水资源调配通用模型研究，黄淮海流域节水潜力和需求预测，黄河流域泥沙动态调控研究，地下水通用模型研究，供水管网运行维护，水资源监管和节水评价体系，农业、生活及工业深度节水技术与装备，污水资源化及非常规水资源利用技术，农村供水水源水质保障、净化消毒、管网输配、智慧运营、风险防控技术，大中型灌区建设与改造技术，用水立体感知、高效灌排调控、水盐、水沙、水污协同调控技术等现代灌区绿色高效节水技术，农村小水电绿色改造关键技术等。</w:t>
      </w:r>
    </w:p>
    <w:p w:rsidR="006D3C21" w:rsidRDefault="006D3C21" w:rsidP="006D3C21">
      <w:pPr>
        <w:snapToGrid w:val="0"/>
        <w:spacing w:line="600" w:lineRule="exact"/>
        <w:ind w:left="640"/>
        <w:outlineLvl w:val="1"/>
        <w:rPr>
          <w:rFonts w:ascii="黑体" w:eastAsia="黑体" w:hAnsi="黑体" w:cs="黑体" w:hint="eastAsia"/>
          <w:sz w:val="32"/>
          <w:szCs w:val="32"/>
        </w:rPr>
      </w:pPr>
      <w:r>
        <w:rPr>
          <w:rFonts w:ascii="黑体" w:eastAsia="黑体" w:hAnsi="黑体" w:cs="黑体" w:hint="eastAsia"/>
          <w:sz w:val="32"/>
          <w:szCs w:val="32"/>
        </w:rPr>
        <w:t>三、河湖治理与生态环境复苏</w:t>
      </w:r>
    </w:p>
    <w:p w:rsidR="006D3C21" w:rsidRDefault="006D3C21" w:rsidP="006D3C21">
      <w:pPr>
        <w:snapToGrid w:val="0"/>
        <w:spacing w:line="600" w:lineRule="exact"/>
        <w:ind w:firstLineChars="200" w:firstLine="640"/>
        <w:rPr>
          <w:rFonts w:ascii="仿宋_GB2312" w:eastAsia="仿宋_GB2312"/>
          <w:sz w:val="32"/>
          <w:szCs w:val="32"/>
        </w:rPr>
      </w:pPr>
      <w:r>
        <w:rPr>
          <w:rFonts w:ascii="仿宋_GB2312" w:eastAsia="仿宋_GB2312" w:hint="eastAsia"/>
          <w:sz w:val="32"/>
          <w:szCs w:val="32"/>
        </w:rPr>
        <w:t>重点支持地下水运动规律研究，地下水流场模拟和预警、</w:t>
      </w:r>
      <w:r>
        <w:rPr>
          <w:rFonts w:ascii="仿宋_GB2312" w:eastAsia="仿宋_GB2312" w:hint="eastAsia"/>
          <w:sz w:val="32"/>
          <w:szCs w:val="32"/>
        </w:rPr>
        <w:lastRenderedPageBreak/>
        <w:t>回补技术，生态流量、地下水的监测、评估、改善调控与适应性管理，河湖生态廊道退化与复苏机理研究，复苏河湖生态环境技术体系，流域、湖库水生态系统高效智能监测与协同保护修复技术，河湖湿地“碳汇”潜力评价等；重点支持泥沙通用模型及软件研究，泥沙运动和河床演变基础理论研究，河湖水域岸线空间管控识别及预判预警技术，泥沙动态调控与水库长期使用技术，泥沙资源综合利用技术，基于图像处理技术的泥沙颗粒粒度分析仪，河湖、河口演变机理与综合治理技术等；重点支持土壤侵蚀模型研究，重力侵蚀和水土保持碳汇机理研究，不同侵蚀类型区水沙迁移过程机制及调控对策，黑土地侵蚀沟治理技术，淤地坝系安全评价、防控措施与“四预”系统，“空天地一体化”水土流失过程精细化监管等。</w:t>
      </w:r>
    </w:p>
    <w:p w:rsidR="006D3C21" w:rsidRDefault="006D3C21" w:rsidP="006D3C21">
      <w:pPr>
        <w:snapToGrid w:val="0"/>
        <w:spacing w:line="600" w:lineRule="exact"/>
        <w:ind w:left="640"/>
        <w:outlineLvl w:val="1"/>
        <w:rPr>
          <w:rFonts w:ascii="黑体" w:eastAsia="黑体" w:hAnsi="黑体" w:cs="黑体" w:hint="eastAsia"/>
          <w:sz w:val="32"/>
          <w:szCs w:val="32"/>
        </w:rPr>
      </w:pPr>
      <w:r>
        <w:rPr>
          <w:rFonts w:ascii="黑体" w:eastAsia="黑体" w:hAnsi="黑体" w:cs="黑体" w:hint="eastAsia"/>
          <w:sz w:val="32"/>
          <w:szCs w:val="32"/>
        </w:rPr>
        <w:t>四、国家水网等水利工程建设与运行</w:t>
      </w:r>
    </w:p>
    <w:p w:rsidR="006D3C21" w:rsidRDefault="006D3C21" w:rsidP="006D3C21">
      <w:pPr>
        <w:snapToGrid w:val="0"/>
        <w:spacing w:line="600" w:lineRule="exact"/>
        <w:ind w:firstLineChars="200" w:firstLine="640"/>
        <w:rPr>
          <w:rFonts w:ascii="仿宋_GB2312" w:eastAsia="仿宋_GB2312" w:hint="eastAsia"/>
          <w:sz w:val="32"/>
          <w:szCs w:val="32"/>
        </w:rPr>
      </w:pPr>
      <w:r>
        <w:rPr>
          <w:rFonts w:ascii="仿宋_GB2312" w:eastAsia="仿宋_GB2312" w:hint="eastAsia"/>
          <w:sz w:val="32"/>
          <w:szCs w:val="32"/>
        </w:rPr>
        <w:t>重点支持国家水网总体布局和规划调度技术，国家水网智能化技术，南水北调后续工程高质量发展关键技术，水工程多目标协同调度模型研究，数字孪生水利工程关键技术，水利工程全生命周期性能演化机理与安全调控理论研究，梯级水库风险孕育机制及安全调控理论研究，复杂条件下高坝大库建设关键技术，长距离大埋深高地应力隧洞施工及安全运行维护技术，堤坝工程隐伏病险探测治理技术与装备，计算流体动力学和岩体结构变形分析数值模拟软件，水下激光扫描设备，病险水库隐患探测、除险加固和应急抢险关键技</w:t>
      </w:r>
      <w:r>
        <w:rPr>
          <w:rFonts w:ascii="仿宋_GB2312" w:eastAsia="仿宋_GB2312" w:hint="eastAsia"/>
          <w:sz w:val="32"/>
          <w:szCs w:val="32"/>
        </w:rPr>
        <w:lastRenderedPageBreak/>
        <w:t>术，双碳目标下生态水利工程建设运行及效能提升技术，长距离输水工程供水能力提升与保障技术，输水建筑物水下缺陷修复技术等。</w:t>
      </w:r>
    </w:p>
    <w:p w:rsidR="006D3C21" w:rsidRDefault="006D3C21" w:rsidP="006D3C21">
      <w:pPr>
        <w:snapToGrid w:val="0"/>
        <w:spacing w:line="600" w:lineRule="exact"/>
        <w:ind w:left="640"/>
        <w:outlineLvl w:val="1"/>
        <w:rPr>
          <w:rFonts w:ascii="黑体" w:eastAsia="黑体" w:hAnsi="黑体" w:cs="黑体" w:hint="eastAsia"/>
          <w:sz w:val="32"/>
          <w:szCs w:val="32"/>
        </w:rPr>
      </w:pPr>
      <w:r>
        <w:rPr>
          <w:rFonts w:ascii="黑体" w:eastAsia="黑体" w:hAnsi="黑体" w:cs="黑体" w:hint="eastAsia"/>
          <w:sz w:val="32"/>
          <w:szCs w:val="32"/>
        </w:rPr>
        <w:t>五、智慧水利</w:t>
      </w:r>
    </w:p>
    <w:p w:rsidR="006D3C21" w:rsidRDefault="006D3C21" w:rsidP="006D3C21">
      <w:pPr>
        <w:snapToGrid w:val="0"/>
        <w:spacing w:line="600" w:lineRule="exact"/>
        <w:ind w:firstLineChars="200" w:firstLine="640"/>
        <w:rPr>
          <w:rFonts w:ascii="仿宋_GB2312" w:eastAsia="仿宋_GB2312" w:hint="eastAsia"/>
          <w:sz w:val="32"/>
          <w:szCs w:val="32"/>
        </w:rPr>
      </w:pPr>
      <w:r>
        <w:rPr>
          <w:rFonts w:ascii="仿宋_GB2312" w:eastAsia="仿宋_GB2312" w:hint="eastAsia"/>
          <w:sz w:val="32"/>
          <w:szCs w:val="32"/>
        </w:rPr>
        <w:t>重点支持数字孪生流域关键技术，智慧水利理论基础和技术架构，通用性水利专业模型及其平台应用技术，天空地一体化水利感知技术，建筑信息模型（BIM）技术应用，基于数字孪生的水利工程现代化调度管理和运行安全监测技术，水利关键信息基础设施网络安全技术，服务于水利行业的小卫星星座，无人机、无人船、机器人等智能水信息巡视巡测巡检装备，图形处理技术，精准化决策关键技术及重点领域的“四预”功能的技术示范等。</w:t>
      </w:r>
    </w:p>
    <w:p w:rsidR="006D3C21" w:rsidRDefault="006D3C21" w:rsidP="006D3C21">
      <w:pPr>
        <w:snapToGrid w:val="0"/>
        <w:spacing w:line="600" w:lineRule="exact"/>
        <w:ind w:left="640"/>
        <w:outlineLvl w:val="1"/>
        <w:rPr>
          <w:rFonts w:ascii="黑体" w:eastAsia="黑体" w:hAnsi="黑体" w:cs="黑体" w:hint="eastAsia"/>
          <w:sz w:val="32"/>
          <w:szCs w:val="32"/>
        </w:rPr>
      </w:pPr>
      <w:r>
        <w:rPr>
          <w:rFonts w:ascii="黑体" w:eastAsia="黑体" w:hAnsi="黑体" w:cs="黑体" w:hint="eastAsia"/>
          <w:sz w:val="32"/>
          <w:szCs w:val="32"/>
        </w:rPr>
        <w:t>六、流域重大关键技术</w:t>
      </w:r>
    </w:p>
    <w:p w:rsidR="006D3C21" w:rsidRDefault="006D3C21" w:rsidP="006D3C21">
      <w:pPr>
        <w:snapToGrid w:val="0"/>
        <w:spacing w:line="600" w:lineRule="exact"/>
        <w:ind w:firstLineChars="200" w:firstLine="640"/>
        <w:rPr>
          <w:rFonts w:ascii="仿宋_GB2312" w:eastAsia="仿宋_GB2312" w:hint="eastAsia"/>
          <w:sz w:val="32"/>
          <w:szCs w:val="32"/>
        </w:rPr>
      </w:pPr>
      <w:r>
        <w:rPr>
          <w:rFonts w:ascii="仿宋_GB2312" w:eastAsia="仿宋_GB2312" w:hint="eastAsia"/>
          <w:sz w:val="32"/>
          <w:szCs w:val="32"/>
        </w:rPr>
        <w:t>以数字孪生流域建设、流域治理管理能力提升为重点，围绕京津冀协同发展、长江经济带发展、粤港澳大湾区建设、长三角一体化发展、黄河流域生态保护和高质量发展等重大国家战略，重点支持流域生态补偿机制，南水北调等工程对长江流域水资源的影响，长江流域重要水体水生态保护关键技术，黄河流域水资源节约集约利用模式，淮河流域智能洪水预报调度技术，海河/松辽流域河湖生态治理和地下水超采治理关键技术，珠江河口综合治理保护技术，太湖流域多目标调度关键技术等。</w:t>
      </w:r>
    </w:p>
    <w:p w:rsidR="006D3C21" w:rsidRDefault="006D3C21" w:rsidP="006D3C21">
      <w:pPr>
        <w:snapToGrid w:val="0"/>
        <w:spacing w:line="600" w:lineRule="exact"/>
        <w:ind w:left="640"/>
        <w:outlineLvl w:val="1"/>
        <w:rPr>
          <w:rFonts w:ascii="黑体" w:eastAsia="黑体" w:hAnsi="黑体" w:cs="黑体" w:hint="eastAsia"/>
          <w:sz w:val="32"/>
          <w:szCs w:val="32"/>
        </w:rPr>
      </w:pPr>
      <w:r>
        <w:rPr>
          <w:rFonts w:ascii="黑体" w:eastAsia="黑体" w:hAnsi="黑体" w:cs="黑体" w:hint="eastAsia"/>
          <w:sz w:val="32"/>
          <w:szCs w:val="32"/>
        </w:rPr>
        <w:t>七、其他</w:t>
      </w:r>
    </w:p>
    <w:p w:rsidR="0074518E" w:rsidRDefault="006D3C21" w:rsidP="006D3C21">
      <w:r>
        <w:rPr>
          <w:rFonts w:ascii="仿宋_GB2312" w:eastAsia="仿宋_GB2312" w:hint="eastAsia"/>
          <w:sz w:val="32"/>
          <w:szCs w:val="32"/>
        </w:rPr>
        <w:lastRenderedPageBreak/>
        <w:t>其他符合</w:t>
      </w:r>
      <w:r>
        <w:rPr>
          <w:rFonts w:ascii="仿宋_GB2312" w:eastAsia="仿宋_GB2312"/>
          <w:sz w:val="32"/>
          <w:szCs w:val="32"/>
        </w:rPr>
        <w:t>推动新阶段水利高质量发展</w:t>
      </w:r>
      <w:r>
        <w:rPr>
          <w:rFonts w:ascii="仿宋_GB2312" w:eastAsia="仿宋_GB2312" w:hint="eastAsia"/>
          <w:sz w:val="32"/>
          <w:szCs w:val="32"/>
        </w:rPr>
        <w:t>需求的技术方向。</w:t>
      </w:r>
      <w:bookmarkStart w:id="0" w:name="_GoBack"/>
      <w:bookmarkEnd w:id="0"/>
    </w:p>
    <w:sectPr w:rsidR="0074518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3AE9"/>
    <w:rsid w:val="00063AE9"/>
    <w:rsid w:val="006D3C21"/>
    <w:rsid w:val="007451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3C21"/>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3C21"/>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307</Words>
  <Characters>1754</Characters>
  <Application>Microsoft Office Word</Application>
  <DocSecurity>0</DocSecurity>
  <Lines>14</Lines>
  <Paragraphs>4</Paragraphs>
  <ScaleCrop>false</ScaleCrop>
  <Company/>
  <LinksUpToDate>false</LinksUpToDate>
  <CharactersWithSpaces>2057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xb21cn</dc:creator>
  <cp:keywords/>
  <dc:description/>
  <cp:lastModifiedBy>xb21cn</cp:lastModifiedBy>
  <cp:revision>2</cp:revision>
  <dcterms:created xsi:type="dcterms:W3CDTF">2022-04-29T08:52:00Z</dcterms:created>
  <dcterms:modified xsi:type="dcterms:W3CDTF">2022-04-29T08:52:00Z</dcterms:modified>
</cp:coreProperties>
</file>