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宋体" w:hAnsi="宋体" w:cs="宋体"/>
          <w:b/>
          <w:bCs/>
          <w:sz w:val="32"/>
          <w:szCs w:val="40"/>
          <w:lang w:val="en-US" w:eastAsia="zh-CN"/>
        </w:rPr>
      </w:pPr>
      <w:bookmarkStart w:id="0" w:name="_Hlk114856025"/>
      <w:r>
        <w:rPr>
          <w:rFonts w:hint="eastAsia" w:ascii="宋体" w:hAnsi="宋体" w:cs="宋体"/>
          <w:b/>
          <w:bCs/>
          <w:sz w:val="32"/>
          <w:szCs w:val="40"/>
          <w:lang w:val="en-US" w:eastAsia="zh-CN"/>
        </w:rPr>
        <w:t>附件1：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bookmarkStart w:id="1" w:name="_GoBack"/>
      <w:r>
        <w:rPr>
          <w:rFonts w:hint="eastAsia" w:ascii="宋体" w:hAnsi="宋体" w:cs="宋体"/>
          <w:b/>
          <w:bCs/>
          <w:sz w:val="32"/>
          <w:szCs w:val="40"/>
          <w:lang w:val="en-US" w:eastAsia="zh-CN"/>
        </w:rPr>
        <w:t>2022年度华南理工大学-</w:t>
      </w: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TCL科技创新基金项目指南</w:t>
      </w:r>
      <w:bookmarkEnd w:id="0"/>
    </w:p>
    <w:bookmarkEnd w:id="1"/>
    <w:p>
      <w:pPr>
        <w:rPr>
          <w:rFonts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36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新型显示材料：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高迁移率、高稳定性的氧化物TFT材料以及器件技术创新和产业化应用；印刷QLED材料研发和应用；面向印刷OLED显示墨水的关键主客体材料及有关器件开发。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b/>
          <w:bCs/>
          <w:sz w:val="28"/>
          <w:szCs w:val="28"/>
        </w:rPr>
        <w:t>半导体材料：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高频宽带移动通信用滤波器领域的新材料研制和应用研究。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b/>
          <w:bCs/>
          <w:sz w:val="28"/>
          <w:szCs w:val="28"/>
        </w:rPr>
        <w:t>新能源材料与储能系统：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液流电池、锂离子电池、氢燃料电池等领域的新材料研制和技术创新；电-氢-热多元协同的储能系统集成关键技术开发与装备研制；面向光伏、风电、氢能等的储能系统新材料研制和技术创新。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b/>
          <w:bCs/>
          <w:sz w:val="28"/>
          <w:szCs w:val="28"/>
        </w:rPr>
        <w:br w:type="textWrapping"/>
      </w:r>
      <w:r>
        <w:rPr>
          <w:rFonts w:ascii="宋体" w:hAnsi="宋体" w:eastAsia="宋体" w:cs="宋体"/>
          <w:b/>
          <w:bCs/>
          <w:sz w:val="28"/>
          <w:szCs w:val="28"/>
        </w:rPr>
        <w:t>电子通讯技术和集成电路：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面向无线终端的射频滤波器芯片研究；面向物联网节点供电的射频整流与电源管理一体化芯片研究；面向B5G/6G的混合智能反射面关键技术；面向B5G/6G的通信感知一体化关键技术。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ZTNjOTVjY2ZhNmRlN2U5NjAxZmMyNzlkNzI5ZTEifQ=="/>
  </w:docVars>
  <w:rsids>
    <w:rsidRoot w:val="49774540"/>
    <w:rsid w:val="3515449B"/>
    <w:rsid w:val="49774540"/>
    <w:rsid w:val="4ABB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sz w:val="20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2022-09-30T07:32:00Z</dcterms:created>
  <dc:creator>JX</dc:creator>
  <cp:lastModifiedBy>JX</cp:lastModifiedBy>
  <dcterms:modified xsi:type="dcterms:W3CDTF">2022-09-30T07:33:15Z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3385D8EADD294DED9E99375A1DBFD847</vt:lpwstr>
  </property>
</Properties>
</file>