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附件1：2024年度华南理工大学-TCL科技创新基金项目指南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default" w:ascii="Times New Roman" w:hAnsi="Times New Roman" w:eastAsia="仿宋" w:cs="Times New Roman"/>
          <w:b/>
          <w:bCs/>
          <w:color w:val="000000"/>
          <w:sz w:val="24"/>
          <w:szCs w:val="2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vertAlign w:val="baseline"/>
          <w:lang w:val="en-US" w:eastAsia="zh-CN"/>
        </w:rPr>
        <w:t>量子信息技术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kern w:val="13"/>
          <w:sz w:val="28"/>
          <w:szCs w:val="28"/>
          <w:lang w:val="en-US" w:eastAsia="zh-CN" w:bidi="ar-SA"/>
        </w:rPr>
        <w:t>1.研究量子计算加速人工智能模型训练和优化的理论与方法，探索量子人工智能相对于经典方法在表达能力及泛化能力上的优势，并在真实场景中开展实验验证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2.研究量子测量及感知技术，建立单光子多维感知实验系统、测试平台与系列产品，开展其在复杂环境感知、缺陷检测、非视域目标探测等领域的应用示范。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eastAsia="仿宋" w:cs="Times New Roman"/>
          <w:b/>
          <w:bCs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Times New Roman" w:hAnsi="Times New Roman" w:eastAsia="仿宋" w:cs="Times New Roman"/>
          <w:b/>
          <w:bCs/>
          <w:color w:val="000000"/>
          <w:sz w:val="32"/>
          <w:szCs w:val="32"/>
          <w:vertAlign w:val="baseline"/>
          <w:lang w:val="en-US" w:eastAsia="zh-CN"/>
        </w:rPr>
      </w:pPr>
      <w:r>
        <w:rPr>
          <w:rFonts w:hint="eastAsia" w:eastAsia="仿宋" w:cs="Times New Roman"/>
          <w:b/>
          <w:bCs/>
          <w:color w:val="000000"/>
          <w:sz w:val="32"/>
          <w:szCs w:val="32"/>
        </w:rPr>
        <w:t>电</w:t>
      </w:r>
      <w:r>
        <w:rPr>
          <w:rFonts w:hint="eastAsia" w:ascii="Times New Roman" w:hAnsi="Times New Roman" w:eastAsia="仿宋" w:cs="Times New Roman"/>
          <w:b/>
          <w:bCs/>
          <w:color w:val="000000"/>
          <w:sz w:val="32"/>
          <w:szCs w:val="32"/>
          <w:vertAlign w:val="baseline"/>
          <w:lang w:val="en-US" w:eastAsia="zh-CN"/>
        </w:rPr>
        <w:t>子通讯技术和集成电路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kern w:val="13"/>
          <w:sz w:val="28"/>
          <w:szCs w:val="28"/>
          <w:lang w:val="en-US" w:eastAsia="zh-CN" w:bidi="ar-SA"/>
        </w:rPr>
        <w:t>1.面向6G移动通信的高密度集成射频电路的研发和应用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48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kern w:val="13"/>
          <w:sz w:val="24"/>
          <w:szCs w:val="24"/>
          <w:lang w:val="zh-CN" w:eastAsia="zh-CN" w:bidi="ar-SA"/>
        </w:rPr>
      </w:pPr>
      <w:r>
        <w:rPr>
          <w:rFonts w:hint="eastAsia" w:ascii="楷体" w:hAnsi="楷体" w:eastAsia="楷体" w:cs="楷体"/>
          <w:b w:val="0"/>
          <w:bCs w:val="0"/>
          <w:color w:val="000000"/>
          <w:kern w:val="13"/>
          <w:sz w:val="24"/>
          <w:szCs w:val="24"/>
          <w:lang w:val="zh-CN" w:eastAsia="zh-CN" w:bidi="ar-SA"/>
        </w:rPr>
        <w:t>主要研究毫米波段新型低损耗传输线、探索硅基CMOS芯片与天线的高效率封装互连、探究硅基CMOS芯片和化合物半导体芯片的异构集成、高密度射频芯片与天线阵列的三维封装集成工艺和散热技术等内容，为实现6G高密度移动通信系统的设计及实现验证提供强有力支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kern w:val="13"/>
          <w:sz w:val="28"/>
          <w:szCs w:val="28"/>
          <w:lang w:val="en-US" w:eastAsia="zh-CN" w:bidi="ar-SA"/>
        </w:rPr>
        <w:t>2.面向“存内计算”的大规模AI加速器芯片和系统软硬件协同设计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48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kern w:val="13"/>
          <w:sz w:val="24"/>
          <w:szCs w:val="24"/>
          <w:lang w:val="zh-CN" w:eastAsia="zh-CN" w:bidi="ar-SA"/>
        </w:rPr>
      </w:pPr>
      <w:r>
        <w:rPr>
          <w:rFonts w:hint="eastAsia" w:ascii="楷体" w:hAnsi="楷体" w:eastAsia="楷体" w:cs="楷体"/>
          <w:b w:val="0"/>
          <w:bCs w:val="0"/>
          <w:color w:val="000000"/>
          <w:kern w:val="13"/>
          <w:sz w:val="24"/>
          <w:szCs w:val="24"/>
          <w:lang w:val="zh-CN" w:eastAsia="zh-CN" w:bidi="ar-SA"/>
        </w:rPr>
        <w:t>主要研究面向现代AI算法，如Transformer、图神经网络GNN等的大规模基于DRAM、SRAM的存内计算（Processing-in-Memory ，PIM)的加速器系统，探索芯片架构，如储层次、并行计算电路、控制电路设计；探索扩展性强的多层次的（如任务、数据、指令等）软硬件交互映射调度方法；为提高现代大规模AI模型的高性能、低功耗和存储墙的缓解提供设计方法和实现落地指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" w:hAnsi="仿宋" w:eastAsia="仿宋" w:cs="仿宋"/>
          <w:b/>
          <w:bCs/>
          <w:color w:val="000000"/>
          <w:kern w:val="13"/>
          <w:sz w:val="28"/>
          <w:szCs w:val="28"/>
          <w:lang w:val="zh-CN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3.面向B5G/6G通感一体化应用的毫米波频率源芯片关键技术研究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480" w:firstLineChars="200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13"/>
          <w:sz w:val="15"/>
          <w:szCs w:val="15"/>
          <w:lang w:val="zh-CN" w:eastAsia="zh-CN" w:bidi="ar-SA"/>
        </w:rPr>
      </w:pPr>
      <w:r>
        <w:rPr>
          <w:rFonts w:hint="eastAsia" w:ascii="楷体" w:hAnsi="楷体" w:eastAsia="楷体" w:cs="楷体"/>
          <w:b w:val="0"/>
          <w:bCs w:val="0"/>
          <w:color w:val="000000"/>
          <w:kern w:val="13"/>
          <w:sz w:val="24"/>
          <w:szCs w:val="24"/>
          <w:lang w:val="zh-CN" w:eastAsia="zh-CN" w:bidi="ar-SA"/>
        </w:rPr>
        <w:t>主要研究基于BAW（体声波）振荡器作参考源的毫米波频率源芯片核心电路及关键技术，突破传统频率源芯片环路噪声贡献的技术瓶颈，实现高性能毫米波频率源与BAW一体化集成芯片，助力国产毫米波时钟芯片的研究与应用发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13"/>
          <w:sz w:val="32"/>
          <w:szCs w:val="32"/>
          <w:vertAlign w:val="baseline"/>
          <w:lang w:val="zh-CN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13"/>
          <w:sz w:val="32"/>
          <w:szCs w:val="32"/>
          <w:vertAlign w:val="baseline"/>
          <w:lang w:val="zh-CN" w:eastAsia="zh-CN" w:bidi="ar-SA"/>
        </w:rPr>
        <w:t>新材料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固态电池与电解质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48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kern w:val="13"/>
          <w:sz w:val="24"/>
          <w:szCs w:val="24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color w:val="000000"/>
          <w:kern w:val="13"/>
          <w:sz w:val="24"/>
          <w:szCs w:val="24"/>
          <w:lang w:val="en-US" w:eastAsia="zh-CN" w:bidi="ar-SA"/>
        </w:rPr>
        <w:t>碳纳米管在有机超导上的应用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OLED/QLED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相关材料研发；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48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kern w:val="13"/>
          <w:sz w:val="24"/>
          <w:szCs w:val="24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color w:val="000000"/>
          <w:kern w:val="13"/>
          <w:sz w:val="24"/>
          <w:szCs w:val="24"/>
          <w:lang w:val="zh-CN" w:eastAsia="zh-CN" w:bidi="ar-SA"/>
        </w:rPr>
        <w:t>①新型高性能蓝光OLEDs材料与器件：针对蓝光OLEDs的稳定性迫切需求，开发具有热激子特性的高效蓝光OLEDs材料，探讨激子动力学过程及其损耗机制，揭示影响蓝光OLEDs稳定性的因素，为OLEDs显示提供高效率、长寿命蓝光OLEDs国产化材料，满足应用需要</w:t>
      </w:r>
      <w:r>
        <w:rPr>
          <w:rFonts w:hint="default" w:ascii="楷体" w:hAnsi="楷体" w:eastAsia="楷体" w:cs="楷体"/>
          <w:b w:val="0"/>
          <w:bCs w:val="0"/>
          <w:color w:val="000000"/>
          <w:kern w:val="13"/>
          <w:sz w:val="24"/>
          <w:szCs w:val="24"/>
          <w:lang w:val="zh-CN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480" w:firstLineChars="200"/>
        <w:textAlignment w:val="auto"/>
        <w:rPr>
          <w:rFonts w:hint="default" w:ascii="楷体" w:hAnsi="楷体" w:eastAsia="楷体" w:cs="楷体"/>
          <w:b w:val="0"/>
          <w:bCs w:val="0"/>
          <w:color w:val="000000"/>
          <w:kern w:val="13"/>
          <w:sz w:val="24"/>
          <w:szCs w:val="24"/>
          <w:lang w:val="zh-CN" w:eastAsia="zh-CN" w:bidi="ar-SA"/>
        </w:rPr>
      </w:pPr>
      <w:r>
        <w:rPr>
          <w:rFonts w:hint="eastAsia" w:ascii="楷体" w:hAnsi="楷体" w:eastAsia="楷体" w:cs="楷体"/>
          <w:b w:val="0"/>
          <w:bCs w:val="0"/>
          <w:color w:val="000000"/>
          <w:kern w:val="13"/>
          <w:sz w:val="24"/>
          <w:szCs w:val="24"/>
          <w:lang w:val="zh-CN" w:eastAsia="zh-CN" w:bidi="ar-SA"/>
        </w:rPr>
        <w:t>②基于对关键蓝光prime材料的物理与化学特性进行编码，结合材料的迁移率、能级、玻璃化温度等物性参数以及器件制备所用的溶剂、bake温度、膜厚等工艺参数，通过建立机器学习模型，对搭配蓝光prime材料的器件性能进行训练，探索高效单元组合的规律，结合理论计算模拟，建立高性能印刷OLED/QLED关键蓝光prime材料的高通量筛选模型。基于高通量自动化平台，发展基于人工智能驱动的高通量器件工艺及器件性能提升策略。结合材料高通量筛选模型及器件性能反馈，开发出适配印刷OLED/QLED的蓝光Prime材料</w:t>
      </w:r>
      <w:r>
        <w:rPr>
          <w:rFonts w:hint="default" w:ascii="楷体" w:hAnsi="楷体" w:eastAsia="楷体" w:cs="楷体"/>
          <w:b w:val="0"/>
          <w:bCs w:val="0"/>
          <w:color w:val="000000"/>
          <w:kern w:val="13"/>
          <w:sz w:val="24"/>
          <w:szCs w:val="24"/>
          <w:lang w:val="zh-CN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default" w:ascii="仿宋" w:hAnsi="仿宋" w:eastAsia="仿宋" w:cs="仿宋"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3.面向软体机器的智能驱动材料；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480" w:firstLineChars="200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可重复编程的高强度、多模态的液晶弹性体驱动器；低电压、多模态的介电型液晶弹性体驱动器；驱动行为逻辑化的液晶弹性体驱动器。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面向高速可见光通信的Si基GaN Micro-LED材料与芯片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48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kern w:val="13"/>
          <w:sz w:val="24"/>
          <w:szCs w:val="24"/>
          <w:vertAlign w:val="superscript"/>
          <w:lang w:val="zh-CN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13"/>
          <w:sz w:val="24"/>
          <w:szCs w:val="24"/>
          <w:lang w:val="zh-CN" w:eastAsia="zh-CN" w:bidi="ar-SA"/>
        </w:rPr>
        <w:t>预定目标：-3dB带宽超过800MHz；光输出功率大于30mW；在1m空间距离下实现传输速率超过1.5Gbps，误码率不超过3×10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13"/>
          <w:sz w:val="24"/>
          <w:szCs w:val="24"/>
          <w:vertAlign w:val="superscript"/>
          <w:lang w:val="zh-CN" w:eastAsia="zh-CN" w:bidi="ar-SA"/>
        </w:rPr>
        <w:t>-3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48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kern w:val="13"/>
          <w:sz w:val="24"/>
          <w:szCs w:val="24"/>
          <w:vertAlign w:val="superscript"/>
          <w:lang w:val="zh-CN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Times New Roman" w:hAnsi="Times New Roman" w:eastAsia="仿宋" w:cs="Times New Roman"/>
          <w:b/>
          <w:bCs/>
          <w:color w:val="000000"/>
          <w:kern w:val="13"/>
          <w:sz w:val="32"/>
          <w:szCs w:val="32"/>
          <w:vertAlign w:val="baseline"/>
          <w:lang w:val="zh-CN" w:eastAsia="zh-CN" w:bidi="ar-SA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13"/>
          <w:sz w:val="32"/>
          <w:szCs w:val="32"/>
          <w:vertAlign w:val="baseline"/>
          <w:lang w:val="zh-CN" w:eastAsia="zh-CN" w:bidi="ar-SA"/>
        </w:rPr>
        <w:t>高端检测装备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" w:hAnsi="仿宋" w:eastAsia="仿宋" w:cs="仿宋"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1.面向芯片检测的纳米级精度超精密定位系统；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2.亚像素超分辨率显微成像及高端芯片检测理论与方法。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4NmQ5YjE1ZWMxYTA5ZjFiY2QwZjlhZDg5NjA0MWIifQ=="/>
  </w:docVars>
  <w:rsids>
    <w:rsidRoot w:val="3A7B5558"/>
    <w:rsid w:val="0A616013"/>
    <w:rsid w:val="0B5A3730"/>
    <w:rsid w:val="19AC6814"/>
    <w:rsid w:val="1AE02569"/>
    <w:rsid w:val="1CC2186B"/>
    <w:rsid w:val="29E100C7"/>
    <w:rsid w:val="2CF47D0E"/>
    <w:rsid w:val="3A7B5558"/>
    <w:rsid w:val="4B2615A9"/>
    <w:rsid w:val="4DFD48A9"/>
    <w:rsid w:val="6B0862C0"/>
    <w:rsid w:val="6DDE42B9"/>
    <w:rsid w:val="79A76341"/>
    <w:rsid w:val="7BFD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color w:val="auto"/>
      <w:spacing w:val="0"/>
      <w:kern w:val="13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一级标题"/>
    <w:basedOn w:val="2"/>
    <w:qFormat/>
    <w:uiPriority w:val="0"/>
    <w:pPr>
      <w:adjustRightInd w:val="0"/>
      <w:snapToGrid w:val="0"/>
      <w:spacing w:line="600" w:lineRule="exact"/>
      <w:ind w:firstLine="0" w:firstLineChars="0"/>
      <w:jc w:val="left"/>
    </w:pPr>
    <w:rPr>
      <w:rFonts w:hint="eastAsia" w:ascii="宋体" w:hAnsi="宋体" w:eastAsia="黑体" w:cs="宋体"/>
      <w:bCs/>
      <w:kern w:val="2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1185</Words>
  <Characters>1364</Characters>
  <Lines>0</Lines>
  <Paragraphs>0</Paragraphs>
  <TotalTime>1</TotalTime>
  <ScaleCrop>false</ScaleCrop>
  <LinksUpToDate>false</LinksUpToDate>
  <CharactersWithSpaces>1366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2024-06-26T02:45:00Z</dcterms:created>
  <dc:creator>WSJ</dc:creator>
  <cp:lastModifiedBy>WSJ</cp:lastModifiedBy>
  <cp:lastPrinted>2024-06-26T03:07:00Z</cp:lastPrinted>
  <dcterms:modified xsi:type="dcterms:W3CDTF">2024-06-28T07:08:09Z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AE1C2EE5D6E74C8EBA5BE7D332B35CE3_11</vt:lpwstr>
  </property>
</Properties>
</file>