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8"/>
          <w:szCs w:val="32"/>
        </w:rPr>
      </w:pPr>
      <w:r>
        <w:rPr>
          <w:rFonts w:hint="eastAsia"/>
          <w:sz w:val="28"/>
          <w:szCs w:val="32"/>
        </w:rPr>
        <w:t>附件1：</w:t>
      </w:r>
    </w:p>
    <w:p>
      <w:pPr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bookmarkStart w:id="0" w:name="_GoBack"/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各二级党委（党总支）推荐作品数量一览表</w:t>
      </w:r>
    </w:p>
    <w:bookmarkEnd w:id="0"/>
    <w:tbl>
      <w:tblPr>
        <w:tblStyle w:val="3"/>
        <w:tblW w:w="709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51"/>
        <w:gridCol w:w="1295"/>
        <w:gridCol w:w="124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  <w:t>组织名称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  <w:t>教工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  <w:t>学生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机械与汽车工程学院党委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建筑学院党委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土木与交通学院党委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电子与信息学院党委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材料科学与工程学院党委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化学与化工学院党委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食品科学与工程学院党委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轻工科学与工程学院党委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数学学院党委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物理与光电学院党委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经济与贸易学院党委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自动化科学与工程学院党委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计算机科学与工程学院党委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电力学院党委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生物科学与工程学院党委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环境与能源学院党委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软件学院党委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工商管理学院党委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马克思主义学院党委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公共管理学院党委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外国语学院党委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法学院党委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新闻与传播学院党委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艺术学院党委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体育学院党委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设计学院党委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医学院党总支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机关党委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中小幼党总支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继续教育学院党委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图书馆党总支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医院党总支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资产经营有限公司党委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" w:hRule="atLeast"/>
          <w:jc w:val="center"/>
        </w:trPr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离退休教工党委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/</w:t>
            </w:r>
          </w:p>
        </w:tc>
      </w:tr>
    </w:tbl>
    <w:p>
      <w:pPr>
        <w:jc w:val="left"/>
      </w:pPr>
      <w:r>
        <w:rPr>
          <w:rFonts w:hint="eastAsia" w:asciiTheme="minorEastAsia" w:hAnsiTheme="minorEastAsia" w:cstheme="minorEastAsia"/>
          <w:sz w:val="24"/>
          <w:szCs w:val="24"/>
        </w:rPr>
        <w:t>备注：推荐作品数量结合各二级党委（党总支）党支部数量而定。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E64F6"/>
    <w:rsid w:val="011E64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2018-03-14T01:58:00Z</dcterms:created>
  <dc:creator>WPS_1511959133</dc:creator>
  <cp:lastModifiedBy>WPS_1511959133</cp:lastModifiedBy>
  <dcterms:modified xsi:type="dcterms:W3CDTF">2018-03-14T01:59:20Z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