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cs="仿宋_GB2312"/>
          <w:lang w:eastAsia="zh-CN"/>
        </w:rPr>
      </w:pPr>
      <w:r>
        <w:rPr>
          <w:rFonts w:hint="eastAsia" w:ascii="仿宋_GB2312" w:hAnsi="仿宋_GB2312" w:cs="仿宋_GB2312"/>
          <w:lang w:eastAsia="zh-CN"/>
        </w:rPr>
        <w:t>附件：</w:t>
      </w:r>
    </w:p>
    <w:p>
      <w:pPr>
        <w:jc w:val="center"/>
        <w:rPr>
          <w:rFonts w:hint="eastAsia" w:ascii="仿宋_GB2312" w:hAnsi="仿宋_GB2312" w:cs="仿宋_GB2312"/>
          <w:lang w:eastAsia="zh-CN"/>
        </w:rPr>
      </w:pPr>
      <w:r>
        <w:rPr>
          <w:rFonts w:hint="eastAsia" w:ascii="仿宋_GB2312" w:hAnsi="仿宋_GB2312" w:cs="仿宋_GB2312"/>
          <w:lang w:eastAsia="zh-CN"/>
        </w:rPr>
        <w:t>票数安排</w:t>
      </w:r>
    </w:p>
    <w:tbl>
      <w:tblPr>
        <w:tblStyle w:val="2"/>
        <w:tblpPr w:leftFromText="180" w:rightFromText="180" w:vertAnchor="text" w:horzAnchor="page" w:tblpX="1918" w:tblpY="488"/>
        <w:tblOverlap w:val="never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3"/>
        <w:gridCol w:w="3739"/>
        <w:gridCol w:w="2000"/>
        <w:gridCol w:w="20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9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1C7ED9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2135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1C7ED9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shd w:val="clear" w:color="auto" w:fill="auto"/>
                <w:lang w:val="en-US" w:eastAsia="zh-CN" w:bidi="ar"/>
              </w:rPr>
              <w:t>学院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shd w:val="clear" w:color="auto" w:fill="auto"/>
                <w:lang w:val="en-US" w:eastAsia="zh-CN" w:bidi="ar"/>
              </w:rPr>
              <w:t>名称</w:t>
            </w:r>
          </w:p>
        </w:tc>
        <w:tc>
          <w:tcPr>
            <w:tcW w:w="1142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1C7ED9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shd w:val="clear" w:color="auto" w:fill="auto"/>
                <w:lang w:val="en-US" w:eastAsia="zh-CN" w:bidi="ar"/>
              </w:rPr>
              <w:t>黄南淞专场音乐会门票</w:t>
            </w:r>
          </w:p>
        </w:tc>
        <w:tc>
          <w:tcPr>
            <w:tcW w:w="1142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1C7ED9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shd w:val="clear" w:color="auto" w:fill="auto"/>
                <w:lang w:val="en-US" w:eastAsia="zh-CN" w:bidi="ar"/>
              </w:rPr>
              <w:t>华中科技大学交流音乐会门票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213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设计学院</w:t>
            </w:r>
          </w:p>
        </w:tc>
        <w:tc>
          <w:tcPr>
            <w:tcW w:w="1142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20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leftChars="0" w:right="0" w:right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213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软件学院</w:t>
            </w:r>
          </w:p>
        </w:tc>
        <w:tc>
          <w:tcPr>
            <w:tcW w:w="1142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20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leftChars="0" w:right="0" w:rightChars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213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电子商务系</w:t>
            </w:r>
          </w:p>
        </w:tc>
        <w:tc>
          <w:tcPr>
            <w:tcW w:w="1142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20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leftChars="0" w:right="0" w:rightChars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213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旅游管理系</w:t>
            </w:r>
          </w:p>
        </w:tc>
        <w:tc>
          <w:tcPr>
            <w:tcW w:w="1142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20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leftChars="0" w:right="0" w:rightChars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213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instrText xml:space="preserve"> HYPERLINK "http://www.scut.edu.cn/law/index.htm" \t "https://www2.scut.edu.cn/scutnxq/dxcxqyx/_blank" </w:instrTex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法学院（知识产权学院）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142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20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leftChars="0" w:right="0" w:rightChars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213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instrText xml:space="preserve"> HYPERLINK "http://www2.scut.edu.cn/cese/" \t "https://www2.scut.edu.cn/scutnxq/dxcxqyx/_blank" </w:instrTex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环境与能源学院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142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20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leftChars="0" w:right="0" w:rightChars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7</w:t>
            </w:r>
          </w:p>
        </w:tc>
        <w:tc>
          <w:tcPr>
            <w:tcW w:w="213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 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instrText xml:space="preserve"> HYPERLINK "http://www2.scut.edu.cn/cs/" \t "https://www2.scut.edu.cn/scutnxq/dxcxqyx/_blank" </w:instrTex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计算机科学与工程学院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142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20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leftChars="0" w:right="0" w:rightChars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213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instrText xml:space="preserve"> HYPERLINK "http://www2.scut.edu.cn/communication/" \t "https://www2.scut.edu.cn/scutnxq/dxcxqyx/_blank" </w:instrTex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新闻与传播学院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142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20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leftChars="0" w:right="0" w:rightChars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9</w:t>
            </w:r>
          </w:p>
        </w:tc>
        <w:tc>
          <w:tcPr>
            <w:tcW w:w="213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 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instrText xml:space="preserve"> HYPERLINK "http://www2.scut.edu.cn/economy/" \t "https://www2.scut.edu.cn/scutnxq/dxcxqyx/_blank" </w:instrTex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经济与金融学院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142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20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leftChars="0" w:right="0" w:rightChars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213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   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begin"/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instrText xml:space="preserve"> HYPERLINK "http://www2.scut.edu.cn/med/" \t "https://www2.scut.edu.cn/scutnxq/dxcxqyx/_blank" </w:instrTex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separate"/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医学院（生命科学研究院）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fldChar w:fldCharType="end"/>
            </w:r>
          </w:p>
        </w:tc>
        <w:tc>
          <w:tcPr>
            <w:tcW w:w="1142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20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 w:val="0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leftChars="0" w:right="0" w:rightChars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20</w:t>
            </w:r>
          </w:p>
        </w:tc>
      </w:tr>
    </w:tbl>
    <w:p>
      <w:pPr>
        <w:ind w:firstLine="1680" w:firstLineChars="600"/>
        <w:jc w:val="center"/>
        <w:rPr>
          <w:rFonts w:hint="default" w:ascii="仿宋_GB2312" w:hAnsi="仿宋_GB2312" w:cs="仿宋_GB231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YzBlOTRjOGFhOTNkNjhkMDQ0MjhkYWU3YTA3ZGIifQ=="/>
  </w:docVars>
  <w:rsids>
    <w:rsidRoot w:val="76472A8D"/>
    <w:rsid w:val="7647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仿宋_GB2312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2023-06-08T04:19:00Z</dcterms:created>
  <dc:creator>搬砖工</dc:creator>
  <cp:lastModifiedBy>搬砖工</cp:lastModifiedBy>
  <dcterms:modified xsi:type="dcterms:W3CDTF">2023-06-08T04:20:34Z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89C4B879F676416387E430F38D91DC5C_11</vt:lpwstr>
  </property>
</Properties>
</file>