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jc w:val="center"/>
        <w:rPr>
          <w:sz w:val="22"/>
          <w:szCs w:val="28"/>
        </w:rPr>
      </w:pPr>
      <w:r>
        <w:rPr>
          <w:rFonts w:ascii="宋体" w:hAnsi="宋体" w:eastAsia="宋体" w:cs="宋体"/>
          <w:kern w:val="0"/>
          <w:sz w:val="28"/>
          <w:szCs w:val="28"/>
          <w:lang w:val="en-US" w:eastAsia="zh-CN" w:bidi="ar"/>
        </w:rPr>
        <w:t>华南理工大学仪器设备资产调剂报废管理细则</w:t>
      </w:r>
    </w:p>
    <w:p>
      <w:pPr>
        <w:pStyle w:val="2"/>
        <w:keepNext w:val="0"/>
        <w:keepLines w:val="0"/>
        <w:widowControl/>
        <w:suppressLineNumbers w:val="0"/>
      </w:pPr>
      <w:r>
        <w:rPr>
          <w:rStyle w:val="5"/>
          <w:rFonts w:ascii="Verdana" w:hAnsi="Verdana" w:cs="Verdana"/>
          <w:sz w:val="24"/>
          <w:szCs w:val="24"/>
        </w:rPr>
        <w:t>    各学院、机关各部门、校直属各单位：</w:t>
      </w:r>
    </w:p>
    <w:p>
      <w:pPr>
        <w:pStyle w:val="2"/>
        <w:keepNext w:val="0"/>
        <w:keepLines w:val="0"/>
        <w:widowControl/>
        <w:suppressLineNumbers w:val="0"/>
      </w:pPr>
      <w:r>
        <w:rPr>
          <w:rFonts w:hint="default" w:ascii="Verdana" w:hAnsi="Verdana" w:cs="Verdana"/>
          <w:sz w:val="24"/>
          <w:szCs w:val="24"/>
        </w:rPr>
        <w:t>    为加强学校仪器设备资产的管理，避免国有资产流失，根据上级有关文件精神，结合学校实际，对《华南理工大学仪器设备资产报增、报销管理办法》（华南工设〔2006〕2号）进行了修订，形成了《华南理工大学仪器设备资产报增报账管理细则（2015年修订）》，并新制定了《华南理工大学仪器设备资产调剂、报废管理细则》、《华南理工大学仪器设备资产损失处理细则》和《华南理华南理工大学文件工大学离退休及校内外调动人员办理仪器设备资产移交手续管理细则》，现予以印发，自2015年1月1日起实施，请遵照执行。</w:t>
      </w:r>
    </w:p>
    <w:p>
      <w:pPr>
        <w:pStyle w:val="2"/>
        <w:keepNext w:val="0"/>
        <w:keepLines w:val="0"/>
        <w:widowControl/>
        <w:suppressLineNumbers w:val="0"/>
        <w:jc w:val="right"/>
      </w:pPr>
      <w:bookmarkStart w:id="0" w:name="_GoBack"/>
      <w:bookmarkEnd w:id="0"/>
      <w:r>
        <w:rPr>
          <w:rFonts w:hint="default" w:ascii="Verdana" w:hAnsi="Verdana" w:cs="Verdana"/>
          <w:sz w:val="24"/>
          <w:szCs w:val="24"/>
        </w:rPr>
        <w:t>华南理工大学</w:t>
      </w:r>
    </w:p>
    <w:p>
      <w:pPr>
        <w:pStyle w:val="2"/>
        <w:keepNext w:val="0"/>
        <w:keepLines w:val="0"/>
        <w:widowControl/>
        <w:suppressLineNumbers w:val="0"/>
        <w:jc w:val="right"/>
      </w:pPr>
      <w:r>
        <w:rPr>
          <w:rFonts w:hint="default" w:ascii="Verdana" w:hAnsi="Verdana" w:cs="Verdana"/>
          <w:sz w:val="24"/>
          <w:szCs w:val="24"/>
        </w:rPr>
        <w:t>2015年1月1日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Verdana">
    <w:panose1 w:val="020B0604030504040204"/>
    <w:charset w:val="00"/>
    <w:family w:val="auto"/>
    <w:pitch w:val="default"/>
    <w:sig w:usb0="A1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lOWJjYzdmMTI3MjA3NmJmNjc0ZDVlZmRlN2Q3NWYifQ=="/>
  </w:docVars>
  <w:rsids>
    <w:rsidRoot w:val="2F7B5936"/>
    <w:rsid w:val="2F7B59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2023-11-27T01:51:00Z</dcterms:created>
  <dc:creator>Administrator</dc:creator>
  <cp:lastModifiedBy>Administrator</cp:lastModifiedBy>
  <dcterms:modified xsi:type="dcterms:W3CDTF">2023-11-27T01:52:35Z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F827429AEA4C4B699ACD1D32B34F2323_11</vt:lpwstr>
  </property>
</Properties>
</file>