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附件1</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880" w:firstLineChars="200"/>
        <w:jc w:val="center"/>
        <w:textAlignment w:val="auto"/>
        <w:outlineLvl w:val="0"/>
        <w:rPr>
          <w:rFonts w:hint="eastAsia"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hint="default" w:ascii="Times New Roman" w:hAnsi="Times New Roman" w:eastAsia="仿宋_GB2312" w:cs="Times New Roman"/>
          <w:sz w:val="36"/>
          <w:szCs w:val="36"/>
        </w:rPr>
      </w:pPr>
      <w:r>
        <w:rPr>
          <w:rFonts w:hint="eastAsia" w:ascii="宋体" w:hAnsi="宋体" w:eastAsia="宋体" w:cs="宋体"/>
          <w:sz w:val="36"/>
          <w:szCs w:val="36"/>
          <w:lang w:val="en-US" w:eastAsia="zh-CN"/>
        </w:rPr>
        <w:t>二〇二三年广州市人民政府研究室重点课题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楷体_GB2312" w:hAnsi="楷体_GB2312" w:eastAsia="楷体_GB2312" w:cs="楷体_GB2312"/>
          <w:b w:val="0"/>
          <w:bCs w:val="0"/>
          <w:kern w:val="44"/>
          <w:sz w:val="30"/>
          <w:szCs w:val="30"/>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黑体" w:hAnsi="黑体" w:eastAsia="黑体" w:cs="黑体"/>
          <w:b w:val="0"/>
          <w:bCs w:val="0"/>
          <w:kern w:val="44"/>
          <w:sz w:val="32"/>
          <w:szCs w:val="32"/>
          <w:lang w:val="en-US" w:eastAsia="zh-CN" w:bidi="ar-SA"/>
        </w:rPr>
      </w:pPr>
      <w:r>
        <w:rPr>
          <w:rFonts w:hint="eastAsia" w:ascii="黑体" w:hAnsi="黑体" w:eastAsia="黑体" w:cs="黑体"/>
          <w:b w:val="0"/>
          <w:bCs w:val="0"/>
          <w:kern w:val="44"/>
          <w:sz w:val="32"/>
          <w:szCs w:val="32"/>
          <w:lang w:val="en-US" w:eastAsia="zh-CN" w:bidi="ar-SA"/>
        </w:rPr>
        <w:t>一、加快推进广州东部枢纽规划建设，打造东部增长极研究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kern w:val="2"/>
          <w:sz w:val="32"/>
          <w:szCs w:val="32"/>
          <w:vertAlign w:val="baseline"/>
          <w:lang w:val="en-US" w:eastAsia="zh-CN" w:bidi="ar-SA"/>
        </w:rPr>
      </w:pPr>
      <w:r>
        <w:rPr>
          <w:rFonts w:hint="eastAsia" w:ascii="黑体" w:hAnsi="黑体" w:eastAsia="黑体" w:cs="黑体"/>
          <w:b w:val="0"/>
          <w:bCs w:val="0"/>
          <w:kern w:val="2"/>
          <w:sz w:val="32"/>
          <w:szCs w:val="32"/>
          <w:lang w:val="en-US" w:eastAsia="zh-CN" w:bidi="ar-SA"/>
        </w:rPr>
        <w:t>课题要求：</w:t>
      </w:r>
      <w:r>
        <w:rPr>
          <w:rFonts w:hint="eastAsia" w:ascii="仿宋_GB2312" w:hAnsi="仿宋_GB2312" w:eastAsia="仿宋_GB2312" w:cs="仿宋_GB2312"/>
          <w:kern w:val="2"/>
          <w:sz w:val="32"/>
          <w:szCs w:val="32"/>
          <w:vertAlign w:val="baseline"/>
          <w:lang w:val="en-US" w:eastAsia="zh-CN" w:bidi="ar-SA"/>
        </w:rPr>
        <w:t>调研广州东部枢纽规</w:t>
      </w:r>
      <w:bookmarkStart w:id="0" w:name="_GoBack"/>
      <w:bookmarkEnd w:id="0"/>
      <w:r>
        <w:rPr>
          <w:rFonts w:hint="eastAsia" w:ascii="仿宋_GB2312" w:hAnsi="仿宋_GB2312" w:eastAsia="仿宋_GB2312" w:cs="仿宋_GB2312"/>
          <w:kern w:val="2"/>
          <w:sz w:val="32"/>
          <w:szCs w:val="32"/>
          <w:vertAlign w:val="baseline"/>
          <w:lang w:val="en-US" w:eastAsia="zh-CN" w:bidi="ar-SA"/>
        </w:rPr>
        <w:t>划建设现状、发展定位、区位优势和发展前景，学习借鉴国内外区域枢纽规划建设的成功经验，分析规划建设东部枢纽存在的痛点难点堵点,结合该地区资源禀赋和发展基础，提出打造广州东部增长极的政策建议，助力东部枢纽战略平台能级跃升、核心引擎功能增强。</w:t>
      </w:r>
    </w:p>
    <w:p>
      <w:pPr>
        <w:pStyle w:val="2"/>
        <w:keepNext w:val="0"/>
        <w:keepLines w:val="0"/>
        <w:pageBreakBefore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黑体" w:hAnsi="黑体" w:eastAsia="黑体" w:cs="黑体"/>
          <w:b w:val="0"/>
          <w:bCs w:val="0"/>
          <w:kern w:val="44"/>
          <w:sz w:val="32"/>
          <w:szCs w:val="32"/>
          <w:lang w:val="en-US" w:eastAsia="zh-CN" w:bidi="ar-SA"/>
        </w:rPr>
      </w:pPr>
      <w:r>
        <w:rPr>
          <w:rFonts w:hint="eastAsia" w:ascii="黑体" w:hAnsi="黑体" w:eastAsia="黑体" w:cs="黑体"/>
          <w:b w:val="0"/>
          <w:bCs w:val="0"/>
          <w:kern w:val="44"/>
          <w:sz w:val="32"/>
          <w:szCs w:val="32"/>
          <w:lang w:val="en-US" w:eastAsia="zh-CN" w:bidi="ar-SA"/>
        </w:rPr>
        <w:t>二、推进广清纺织服装产业梯度转移延伸发展研究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 w:eastAsia="仿宋_GB2312" w:cs="Calibri"/>
          <w:color w:val="000000"/>
          <w:kern w:val="2"/>
          <w:sz w:val="32"/>
          <w:szCs w:val="32"/>
          <w:highlight w:val="none"/>
          <w:lang w:val="en-US" w:eastAsia="zh-CN" w:bidi="ar-SA"/>
        </w:rPr>
      </w:pPr>
      <w:r>
        <w:rPr>
          <w:rFonts w:hint="eastAsia" w:ascii="黑体" w:hAnsi="黑体" w:eastAsia="黑体" w:cs="黑体"/>
          <w:b w:val="0"/>
          <w:bCs w:val="0"/>
          <w:kern w:val="2"/>
          <w:sz w:val="32"/>
          <w:szCs w:val="32"/>
          <w:highlight w:val="none"/>
          <w:lang w:val="en-US" w:eastAsia="zh-CN" w:bidi="ar-SA"/>
        </w:rPr>
        <w:t>课题要求：</w:t>
      </w:r>
      <w:r>
        <w:rPr>
          <w:rFonts w:hint="eastAsia" w:ascii="仿宋_GB2312" w:hAnsi="仿宋_GB2312" w:eastAsia="仿宋_GB2312" w:cs="仿宋_GB2312"/>
          <w:kern w:val="2"/>
          <w:sz w:val="32"/>
          <w:szCs w:val="32"/>
          <w:highlight w:val="none"/>
          <w:lang w:val="en-US" w:eastAsia="zh-CN" w:bidi="ar-SA"/>
        </w:rPr>
        <w:t>围绕省委、省政府关于“广清</w:t>
      </w:r>
      <w:r>
        <w:rPr>
          <w:rFonts w:ascii="仿宋_GB2312" w:hAnsi="仿宋_GB2312" w:eastAsia="仿宋_GB2312" w:cs="仿宋_GB2312"/>
          <w:kern w:val="2"/>
          <w:sz w:val="32"/>
          <w:szCs w:val="32"/>
          <w:highlight w:val="none"/>
          <w:lang w:val="en-US" w:eastAsia="zh-CN" w:bidi="ar-SA"/>
        </w:rPr>
        <w:t>产业梯度有序转移，</w:t>
      </w:r>
      <w:r>
        <w:rPr>
          <w:rFonts w:hint="eastAsia" w:ascii="仿宋_GB2312" w:hAnsi="仿宋_GB2312" w:eastAsia="仿宋_GB2312" w:cs="仿宋_GB2312"/>
          <w:kern w:val="2"/>
          <w:sz w:val="32"/>
          <w:szCs w:val="32"/>
          <w:highlight w:val="none"/>
          <w:lang w:val="en-US" w:eastAsia="zh-CN" w:bidi="ar-SA"/>
        </w:rPr>
        <w:t>加快推动广清一体化高质量发展”的工作</w:t>
      </w:r>
      <w:r>
        <w:rPr>
          <w:rFonts w:ascii="仿宋_GB2312" w:hAnsi="仿宋_GB2312" w:eastAsia="仿宋_GB2312" w:cs="仿宋_GB2312"/>
          <w:kern w:val="2"/>
          <w:sz w:val="32"/>
          <w:szCs w:val="32"/>
          <w:highlight w:val="none"/>
          <w:lang w:val="en-US" w:eastAsia="zh-CN" w:bidi="ar-SA"/>
        </w:rPr>
        <w:t>要求</w:t>
      </w:r>
      <w:r>
        <w:rPr>
          <w:rFonts w:hint="eastAsia" w:ascii="仿宋_GB2312" w:hAnsi="仿宋_GB2312" w:eastAsia="仿宋_GB2312" w:cs="仿宋_GB2312"/>
          <w:kern w:val="2"/>
          <w:sz w:val="32"/>
          <w:szCs w:val="32"/>
          <w:highlight w:val="none"/>
          <w:lang w:val="en-US" w:eastAsia="zh-CN" w:bidi="ar-SA"/>
        </w:rPr>
        <w:t>，在加快推进城中村综合治理改造背景下，深入分析中大</w:t>
      </w:r>
      <w:r>
        <w:rPr>
          <w:rFonts w:ascii="仿宋_GB2312" w:hAnsi="仿宋_GB2312" w:eastAsia="仿宋_GB2312" w:cs="仿宋_GB2312"/>
          <w:kern w:val="2"/>
          <w:sz w:val="32"/>
          <w:szCs w:val="32"/>
          <w:highlight w:val="none"/>
          <w:lang w:val="en-US" w:eastAsia="zh-CN" w:bidi="ar-SA"/>
        </w:rPr>
        <w:t>纺织商圈服装</w:t>
      </w:r>
      <w:r>
        <w:rPr>
          <w:rFonts w:hint="eastAsia" w:ascii="仿宋_GB2312" w:hAnsi="仿宋_GB2312" w:eastAsia="仿宋_GB2312" w:cs="仿宋_GB2312"/>
          <w:kern w:val="2"/>
          <w:sz w:val="32"/>
          <w:szCs w:val="32"/>
          <w:highlight w:val="none"/>
          <w:lang w:val="en-US" w:eastAsia="zh-CN" w:bidi="ar-SA"/>
        </w:rPr>
        <w:t>产业</w:t>
      </w:r>
      <w:r>
        <w:rPr>
          <w:rFonts w:ascii="仿宋_GB2312" w:hAnsi="仿宋_GB2312" w:eastAsia="仿宋_GB2312" w:cs="仿宋_GB2312"/>
          <w:kern w:val="2"/>
          <w:sz w:val="32"/>
          <w:szCs w:val="32"/>
          <w:highlight w:val="none"/>
          <w:lang w:val="en-US" w:eastAsia="zh-CN" w:bidi="ar-SA"/>
        </w:rPr>
        <w:t>发展现状</w:t>
      </w:r>
      <w:r>
        <w:rPr>
          <w:rFonts w:hint="eastAsia" w:ascii="仿宋_GB2312" w:hAnsi="仿宋_GB2312" w:eastAsia="仿宋_GB2312" w:cs="仿宋_GB2312"/>
          <w:kern w:val="2"/>
          <w:sz w:val="32"/>
          <w:szCs w:val="32"/>
          <w:highlight w:val="none"/>
          <w:lang w:val="en-US" w:eastAsia="zh-CN" w:bidi="ar-SA"/>
        </w:rPr>
        <w:t>及存在问题，借鉴国内外产业转移升级的先进经验，研究提出推进广清纺织服装产业梯度梯度转移延伸发展的</w:t>
      </w:r>
      <w:r>
        <w:rPr>
          <w:rFonts w:hint="eastAsia" w:ascii="仿宋_GB2312" w:hAnsi="仿宋" w:eastAsia="仿宋_GB2312" w:cs="Calibri"/>
          <w:color w:val="000000"/>
          <w:kern w:val="2"/>
          <w:sz w:val="32"/>
          <w:szCs w:val="32"/>
          <w:highlight w:val="none"/>
          <w:lang w:val="en-US" w:eastAsia="zh-CN" w:bidi="ar-SA"/>
        </w:rPr>
        <w:t>目标</w:t>
      </w:r>
      <w:r>
        <w:rPr>
          <w:rFonts w:ascii="仿宋_GB2312" w:hAnsi="仿宋" w:eastAsia="仿宋_GB2312" w:cs="Calibri"/>
          <w:color w:val="000000"/>
          <w:kern w:val="2"/>
          <w:sz w:val="32"/>
          <w:szCs w:val="32"/>
          <w:highlight w:val="none"/>
          <w:lang w:val="en-US" w:eastAsia="zh-CN" w:bidi="ar-SA"/>
        </w:rPr>
        <w:t>定位</w:t>
      </w:r>
      <w:r>
        <w:rPr>
          <w:rFonts w:hint="eastAsia" w:ascii="仿宋_GB2312" w:hAnsi="仿宋" w:eastAsia="仿宋_GB2312" w:cs="Calibri"/>
          <w:color w:val="000000"/>
          <w:kern w:val="2"/>
          <w:sz w:val="32"/>
          <w:szCs w:val="32"/>
          <w:highlight w:val="none"/>
          <w:lang w:val="en-US" w:eastAsia="zh-CN" w:bidi="ar-SA"/>
        </w:rPr>
        <w:t>、发展模式、工作进程和政策建议。</w:t>
      </w:r>
    </w:p>
    <w:p>
      <w:pPr>
        <w:pStyle w:val="2"/>
        <w:keepNext w:val="0"/>
        <w:keepLines w:val="0"/>
        <w:pageBreakBefore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黑体" w:hAnsi="黑体" w:eastAsia="黑体" w:cs="黑体"/>
          <w:b w:val="0"/>
          <w:bCs w:val="0"/>
          <w:kern w:val="44"/>
          <w:sz w:val="32"/>
          <w:szCs w:val="32"/>
          <w:lang w:val="en-US" w:eastAsia="zh-CN" w:bidi="ar-SA"/>
        </w:rPr>
      </w:pPr>
      <w:r>
        <w:rPr>
          <w:rFonts w:hint="eastAsia" w:ascii="黑体" w:hAnsi="黑体" w:eastAsia="黑体" w:cs="黑体"/>
          <w:b w:val="0"/>
          <w:bCs w:val="0"/>
          <w:kern w:val="44"/>
          <w:sz w:val="32"/>
          <w:szCs w:val="32"/>
          <w:lang w:val="en-US" w:eastAsia="zh-CN" w:bidi="ar-SA"/>
        </w:rPr>
        <w:t>三、以“空铁联运、客货双枢”为牵引，打造粤港澳大湾区国际开放新平台研究</w:t>
      </w:r>
    </w:p>
    <w:p>
      <w:pPr>
        <w:keepNext w:val="0"/>
        <w:keepLines w:val="0"/>
        <w:pageBreakBefore w:val="0"/>
        <w:widowControl w:val="0"/>
        <w:kinsoku/>
        <w:wordWrap w:val="0"/>
        <w:overflowPunct/>
        <w:topLinePunct/>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val="0"/>
          <w:bCs w:val="0"/>
          <w:spacing w:val="-6"/>
          <w:kern w:val="2"/>
          <w:sz w:val="32"/>
          <w:szCs w:val="32"/>
          <w:lang w:val="en-US" w:eastAsia="zh-CN" w:bidi="ar-SA"/>
        </w:rPr>
      </w:pPr>
      <w:r>
        <w:rPr>
          <w:rFonts w:hint="eastAsia" w:ascii="黑体" w:hAnsi="黑体" w:eastAsia="黑体" w:cs="黑体"/>
          <w:b w:val="0"/>
          <w:bCs/>
          <w:kern w:val="2"/>
          <w:sz w:val="32"/>
          <w:szCs w:val="32"/>
          <w:lang w:val="en-US" w:eastAsia="zh-CN" w:bidi="ar-SA"/>
        </w:rPr>
        <w:t>课题要求：</w:t>
      </w:r>
      <w:r>
        <w:rPr>
          <w:rFonts w:hint="eastAsia" w:ascii="仿宋_GB2312" w:hAnsi="仿宋_GB2312" w:eastAsia="仿宋_GB2312" w:cs="仿宋_GB2312"/>
          <w:b w:val="0"/>
          <w:bCs w:val="0"/>
          <w:spacing w:val="-6"/>
          <w:kern w:val="2"/>
          <w:sz w:val="32"/>
          <w:szCs w:val="32"/>
          <w:lang w:val="en-US" w:eastAsia="zh-CN" w:bidi="ar-SA"/>
        </w:rPr>
        <w:t>分析白云国际机场在“一国两制”、RCEP等国家战略中的功能定位，学习借鉴德国法兰克福、北京大兴、上海虹桥</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等地依托机场打造国际开放枢纽的经验，以“空铁联运、客货双枢”为牵引，围绕“畅通湾区、联动泛珠、辐射东盟、面向全球”建设目标，整合白云国际机场、广州北站、广州国际港（大田站）、花都港四大枢纽，推动白云国际机场周边区域从广州北部增长极跃升为国际开放新平台，做强国家中心城市的临空经济、航空都会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pPr>
        <w:pStyle w:val="2"/>
        <w:rPr>
          <w:rFonts w:hint="eastAsia" w:ascii="仿宋_GB2312" w:hAnsi="仿宋_GB2312" w:eastAsia="仿宋_GB2312" w:cs="仿宋_GB2312"/>
          <w:b w:val="0"/>
          <w:bCs w:val="0"/>
          <w:spacing w:val="-6"/>
          <w:kern w:val="2"/>
          <w:sz w:val="32"/>
          <w:szCs w:val="32"/>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DZlNzQwZGUxZTQ3YWFlNjI4ZTdmZGIzYzM4YWUifQ=="/>
  </w:docVars>
  <w:rsids>
    <w:rsidRoot w:val="0E78602F"/>
    <w:rsid w:val="0E786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w:qFormat/>
    <w:uiPriority w:val="0"/>
    <w:pPr>
      <w:widowControl w:val="0"/>
      <w:jc w:val="center"/>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2023-03-24T08:15:00Z</dcterms:created>
  <dc:creator>悦昙幻</dc:creator>
  <cp:lastModifiedBy>悦昙幻</cp:lastModifiedBy>
  <dcterms:modified xsi:type="dcterms:W3CDTF">2023-03-24T08:16:54Z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48C24CD5179E457DAFC85F20157DD022</vt:lpwstr>
  </property>
</Properties>
</file>