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t>华南理工大学仪器设备资产损失处理细则</w:t>
      </w:r>
    </w:p>
    <w:p>
      <w:pPr>
        <w:pStyle w:val="2"/>
        <w:keepNext w:val="0"/>
        <w:keepLines w:val="0"/>
        <w:widowControl/>
        <w:suppressLineNumbers w:val="0"/>
        <w:spacing w:before="75" w:beforeAutospacing="0" w:after="75" w:afterAutospacing="0" w:line="270" w:lineRule="atLeast"/>
        <w:ind w:left="0" w:right="0"/>
      </w:pPr>
      <w:r>
        <w:rPr>
          <w:rStyle w:val="5"/>
          <w:rFonts w:hint="eastAsia" w:ascii="宋体" w:hAnsi="宋体" w:eastAsia="宋体" w:cs="宋体"/>
          <w:sz w:val="27"/>
          <w:szCs w:val="27"/>
        </w:rPr>
        <w:t>各学院、机关各部门、校直属各单位：</w:t>
      </w:r>
      <w:r>
        <w:t xml:space="preserve"> </w:t>
      </w:r>
    </w:p>
    <w:p>
      <w:pPr>
        <w:pStyle w:val="2"/>
        <w:keepNext w:val="0"/>
        <w:keepLines w:val="0"/>
        <w:widowControl/>
        <w:suppressLineNumbers w:val="0"/>
        <w:spacing w:before="75" w:beforeAutospacing="0" w:after="75" w:afterAutospacing="0" w:line="270" w:lineRule="atLeast"/>
        <w:ind w:left="0" w:right="0"/>
      </w:pPr>
      <w:r>
        <w:rPr>
          <w:sz w:val="24"/>
          <w:szCs w:val="24"/>
        </w:rPr>
        <w:t>    为加强学校仪器设备资产的管理，避免国有资产流失，根据上级有关文件精神，结合学校实际，对《华南理工大学仪器设备资产报增、报销管理办法》（华南工设〔</w:t>
      </w:r>
      <w:r>
        <w:rPr>
          <w:rFonts w:ascii="Tahoma" w:hAnsi="Tahoma" w:eastAsia="Tahoma" w:cs="Tahoma"/>
          <w:sz w:val="24"/>
          <w:szCs w:val="24"/>
          <w:lang w:val="en-US"/>
        </w:rPr>
        <w:t>2006</w:t>
      </w:r>
      <w:r>
        <w:rPr>
          <w:sz w:val="24"/>
          <w:szCs w:val="24"/>
        </w:rPr>
        <w:t>〕</w:t>
      </w:r>
      <w:r>
        <w:rPr>
          <w:rFonts w:hint="default" w:ascii="Tahoma" w:hAnsi="Tahoma" w:eastAsia="Tahoma" w:cs="Tahoma"/>
          <w:sz w:val="24"/>
          <w:szCs w:val="24"/>
          <w:lang w:val="en-US"/>
        </w:rPr>
        <w:t>2</w:t>
      </w:r>
      <w:r>
        <w:rPr>
          <w:sz w:val="24"/>
          <w:szCs w:val="24"/>
        </w:rPr>
        <w:t>号）进行了修订，形成了《华南理工大学仪器设备资产报增报账管理细则（</w:t>
      </w:r>
      <w:r>
        <w:rPr>
          <w:rFonts w:hint="default" w:ascii="Tahoma" w:hAnsi="Tahoma" w:eastAsia="Tahoma" w:cs="Tahoma"/>
          <w:sz w:val="24"/>
          <w:szCs w:val="24"/>
          <w:lang w:val="en-US"/>
        </w:rPr>
        <w:t>2015</w:t>
      </w:r>
      <w:r>
        <w:rPr>
          <w:sz w:val="24"/>
          <w:szCs w:val="24"/>
        </w:rPr>
        <w:t>年修订）》，并新制定了《华南理工大学仪器设备资产调剂、报废管理细则》、《华南理工大学仪器设备资产损失处理细则》和《华南理华南理工大学文件工大学离退休及校内外调动人员办理仪器设备资产移交手续管理细则》，现予以印发，自</w:t>
      </w:r>
      <w:r>
        <w:rPr>
          <w:rFonts w:hint="default" w:ascii="Tahoma" w:hAnsi="Tahoma" w:eastAsia="Tahoma" w:cs="Tahoma"/>
          <w:sz w:val="24"/>
          <w:szCs w:val="24"/>
          <w:lang w:val="en-US"/>
        </w:rPr>
        <w:t>2015</w:t>
      </w:r>
      <w:r>
        <w:rPr>
          <w:sz w:val="24"/>
          <w:szCs w:val="24"/>
        </w:rPr>
        <w:t>年</w:t>
      </w:r>
      <w:r>
        <w:rPr>
          <w:rFonts w:hint="default" w:ascii="Tahoma" w:hAnsi="Tahoma" w:eastAsia="Tahoma" w:cs="Tahoma"/>
          <w:sz w:val="24"/>
          <w:szCs w:val="24"/>
          <w:lang w:val="en-US"/>
        </w:rPr>
        <w:t>1</w:t>
      </w:r>
      <w:r>
        <w:rPr>
          <w:sz w:val="24"/>
          <w:szCs w:val="24"/>
        </w:rPr>
        <w:t>月</w:t>
      </w:r>
      <w:r>
        <w:rPr>
          <w:rFonts w:hint="default" w:ascii="Tahoma" w:hAnsi="Tahoma" w:eastAsia="Tahoma" w:cs="Tahoma"/>
          <w:sz w:val="24"/>
          <w:szCs w:val="24"/>
          <w:lang w:val="en-US"/>
        </w:rPr>
        <w:t>1</w:t>
      </w:r>
      <w:r>
        <w:rPr>
          <w:sz w:val="24"/>
          <w:szCs w:val="24"/>
        </w:rPr>
        <w:t>日起实施，请遵照执行。</w:t>
      </w:r>
      <w:r>
        <w:t xml:space="preserve"> </w:t>
      </w:r>
    </w:p>
    <w:p>
      <w:pPr>
        <w:pStyle w:val="2"/>
        <w:keepNext w:val="0"/>
        <w:keepLines w:val="0"/>
        <w:widowControl/>
        <w:suppressLineNumbers w:val="0"/>
        <w:spacing w:before="75" w:beforeAutospacing="0" w:after="75" w:afterAutospacing="0" w:line="270" w:lineRule="atLeast"/>
        <w:ind w:left="0" w:right="0"/>
        <w:jc w:val="right"/>
      </w:pPr>
      <w:r>
        <w:rPr>
          <w:rStyle w:val="5"/>
          <w:rFonts w:hint="eastAsia" w:ascii="宋体" w:hAnsi="宋体" w:eastAsia="宋体" w:cs="宋体"/>
          <w:sz w:val="27"/>
          <w:szCs w:val="27"/>
        </w:rPr>
        <w:t>华南理工大学</w:t>
      </w:r>
    </w:p>
    <w:p>
      <w:pPr>
        <w:pStyle w:val="2"/>
        <w:keepNext w:val="0"/>
        <w:keepLines w:val="0"/>
        <w:widowControl/>
        <w:suppressLineNumbers w:val="0"/>
        <w:spacing w:before="75" w:beforeAutospacing="0" w:after="75" w:afterAutospacing="0" w:line="270" w:lineRule="atLeast"/>
        <w:ind w:left="0" w:right="0"/>
        <w:jc w:val="right"/>
      </w:pPr>
      <w:bookmarkStart w:id="0" w:name="_GoBack"/>
      <w:bookmarkEnd w:id="0"/>
      <w:r>
        <w:rPr>
          <w:rStyle w:val="5"/>
          <w:rFonts w:hint="default" w:ascii="Tahoma" w:hAnsi="Tahoma" w:eastAsia="Tahoma" w:cs="Tahoma"/>
          <w:sz w:val="27"/>
          <w:szCs w:val="27"/>
          <w:lang w:val="en-US"/>
        </w:rPr>
        <w:t>2015</w:t>
      </w:r>
      <w:r>
        <w:rPr>
          <w:rStyle w:val="5"/>
          <w:rFonts w:hint="eastAsia" w:ascii="宋体" w:hAnsi="宋体" w:eastAsia="宋体" w:cs="宋体"/>
          <w:sz w:val="27"/>
          <w:szCs w:val="27"/>
        </w:rPr>
        <w:t>年</w:t>
      </w:r>
      <w:r>
        <w:rPr>
          <w:rStyle w:val="5"/>
          <w:rFonts w:hint="default" w:ascii="Tahoma" w:hAnsi="Tahoma" w:eastAsia="Tahoma" w:cs="Tahoma"/>
          <w:sz w:val="27"/>
          <w:szCs w:val="27"/>
          <w:lang w:val="en-US"/>
        </w:rPr>
        <w:t>1</w:t>
      </w:r>
      <w:r>
        <w:rPr>
          <w:rStyle w:val="5"/>
          <w:rFonts w:hint="eastAsia" w:ascii="宋体" w:hAnsi="宋体" w:eastAsia="宋体" w:cs="宋体"/>
          <w:sz w:val="27"/>
          <w:szCs w:val="27"/>
        </w:rPr>
        <w:t>月</w:t>
      </w:r>
      <w:r>
        <w:rPr>
          <w:rStyle w:val="5"/>
          <w:rFonts w:hint="default" w:ascii="Tahoma" w:hAnsi="Tahoma" w:eastAsia="Tahoma" w:cs="Tahoma"/>
          <w:sz w:val="27"/>
          <w:szCs w:val="27"/>
          <w:lang w:val="en-US"/>
        </w:rPr>
        <w:t>1</w:t>
      </w:r>
      <w:r>
        <w:rPr>
          <w:rStyle w:val="5"/>
          <w:rFonts w:hint="eastAsia" w:ascii="宋体" w:hAnsi="宋体" w:eastAsia="宋体" w:cs="宋体"/>
          <w:sz w:val="27"/>
          <w:szCs w:val="27"/>
        </w:rPr>
        <w:t>日</w:t>
      </w:r>
    </w:p>
    <w:p>
      <w:pPr>
        <w:pStyle w:val="2"/>
        <w:keepNext w:val="0"/>
        <w:keepLines w:val="0"/>
        <w:widowControl/>
        <w:suppressLineNumbers w:val="0"/>
        <w:spacing w:before="75" w:beforeAutospacing="0" w:after="75" w:afterAutospacing="0" w:line="270" w:lineRule="atLeast"/>
        <w:ind w:left="0" w:right="0"/>
        <w:jc w:val="center"/>
      </w:pPr>
    </w:p>
    <w:p>
      <w:pPr>
        <w:pStyle w:val="2"/>
        <w:keepNext w:val="0"/>
        <w:keepLines w:val="0"/>
        <w:widowControl/>
        <w:suppressLineNumbers w:val="0"/>
        <w:spacing w:before="75" w:beforeAutospacing="0" w:after="75" w:afterAutospacing="0" w:line="270" w:lineRule="atLeast"/>
        <w:ind w:left="0" w:right="0"/>
        <w:jc w:val="center"/>
      </w:pPr>
    </w:p>
    <w:p>
      <w:pPr>
        <w:pStyle w:val="2"/>
        <w:keepNext w:val="0"/>
        <w:keepLines w:val="0"/>
        <w:widowControl/>
        <w:suppressLineNumbers w:val="0"/>
        <w:spacing w:before="75" w:beforeAutospacing="0" w:after="75" w:afterAutospacing="0" w:line="270" w:lineRule="atLeast"/>
        <w:ind w:left="0" w:right="0"/>
        <w:jc w:val="center"/>
      </w:pPr>
      <w:r>
        <w:rPr>
          <w:rStyle w:val="5"/>
          <w:rFonts w:hint="eastAsia" w:ascii="宋体" w:hAnsi="宋体" w:eastAsia="宋体" w:cs="宋体"/>
          <w:sz w:val="27"/>
          <w:szCs w:val="27"/>
        </w:rPr>
        <w:t>华南理工大学仪器设备资产损失处理细则</w:t>
      </w:r>
      <w:r>
        <w:t xml:space="preserve"> </w:t>
      </w:r>
    </w:p>
    <w:p>
      <w:pPr>
        <w:pStyle w:val="2"/>
        <w:keepNext w:val="0"/>
        <w:keepLines w:val="0"/>
        <w:widowControl/>
        <w:suppressLineNumbers w:val="0"/>
        <w:spacing w:before="75" w:beforeAutospacing="0" w:after="75" w:afterAutospacing="0" w:line="270" w:lineRule="atLeast"/>
        <w:ind w:left="0" w:right="0"/>
        <w:jc w:val="center"/>
      </w:pPr>
      <w:r>
        <w:rPr>
          <w:rStyle w:val="5"/>
          <w:rFonts w:hint="eastAsia" w:ascii="宋体" w:hAnsi="宋体" w:eastAsia="宋体" w:cs="宋体"/>
          <w:sz w:val="27"/>
          <w:szCs w:val="27"/>
        </w:rPr>
        <w:t>华南工设〔</w:t>
      </w:r>
      <w:r>
        <w:rPr>
          <w:rStyle w:val="5"/>
          <w:rFonts w:hint="default" w:ascii="Tahoma" w:hAnsi="Tahoma" w:eastAsia="Tahoma" w:cs="Tahoma"/>
          <w:sz w:val="27"/>
          <w:szCs w:val="27"/>
          <w:lang w:val="en-US"/>
        </w:rPr>
        <w:t>2015</w:t>
      </w:r>
      <w:r>
        <w:rPr>
          <w:rStyle w:val="5"/>
          <w:rFonts w:hint="eastAsia" w:ascii="宋体" w:hAnsi="宋体" w:eastAsia="宋体" w:cs="宋体"/>
          <w:sz w:val="27"/>
          <w:szCs w:val="27"/>
        </w:rPr>
        <w:t>〕</w:t>
      </w:r>
      <w:r>
        <w:rPr>
          <w:rStyle w:val="5"/>
          <w:rFonts w:hint="default" w:ascii="Tahoma" w:hAnsi="Tahoma" w:eastAsia="Tahoma" w:cs="Tahoma"/>
          <w:sz w:val="27"/>
          <w:szCs w:val="27"/>
          <w:lang w:val="en-US"/>
        </w:rPr>
        <w:t>1</w:t>
      </w:r>
      <w:r>
        <w:rPr>
          <w:rStyle w:val="5"/>
          <w:rFonts w:hint="eastAsia" w:ascii="宋体" w:hAnsi="宋体" w:eastAsia="宋体" w:cs="宋体"/>
          <w:sz w:val="27"/>
          <w:szCs w:val="27"/>
        </w:rPr>
        <w:t>号</w:t>
      </w:r>
      <w:r>
        <w:t xml:space="preserve"> </w:t>
      </w:r>
    </w:p>
    <w:p>
      <w:pPr>
        <w:pStyle w:val="2"/>
        <w:keepNext w:val="0"/>
        <w:keepLines w:val="0"/>
        <w:widowControl/>
        <w:suppressLineNumbers w:val="0"/>
        <w:spacing w:before="75" w:beforeAutospacing="0" w:after="75" w:afterAutospacing="0" w:line="270" w:lineRule="atLeast"/>
        <w:ind w:left="0" w:right="0"/>
      </w:pPr>
      <w:r>
        <w:rPr>
          <w:sz w:val="24"/>
          <w:szCs w:val="24"/>
        </w:rPr>
        <w:t>第一条</w:t>
      </w:r>
      <w:r>
        <w:rPr>
          <w:rFonts w:hint="default" w:ascii="Tahoma" w:hAnsi="Tahoma" w:eastAsia="Tahoma" w:cs="Tahoma"/>
          <w:sz w:val="24"/>
          <w:szCs w:val="24"/>
          <w:lang w:val="en-US"/>
        </w:rPr>
        <w:t xml:space="preserve"> </w:t>
      </w:r>
      <w:r>
        <w:rPr>
          <w:sz w:val="24"/>
          <w:szCs w:val="24"/>
        </w:rPr>
        <w:t>根据《高等学校财务制度》（财教〔</w:t>
      </w:r>
      <w:r>
        <w:rPr>
          <w:rFonts w:hint="default" w:ascii="Tahoma" w:hAnsi="Tahoma" w:eastAsia="Tahoma" w:cs="Tahoma"/>
          <w:sz w:val="24"/>
          <w:szCs w:val="24"/>
          <w:lang w:val="en-US"/>
        </w:rPr>
        <w:t>2012</w:t>
      </w:r>
      <w:r>
        <w:rPr>
          <w:sz w:val="24"/>
          <w:szCs w:val="24"/>
        </w:rPr>
        <w:t>〕</w:t>
      </w:r>
      <w:r>
        <w:rPr>
          <w:rFonts w:hint="default" w:ascii="Tahoma" w:hAnsi="Tahoma" w:eastAsia="Tahoma" w:cs="Tahoma"/>
          <w:sz w:val="24"/>
          <w:szCs w:val="24"/>
          <w:lang w:val="en-US"/>
        </w:rPr>
        <w:t>488</w:t>
      </w:r>
      <w:r>
        <w:rPr>
          <w:sz w:val="24"/>
          <w:szCs w:val="24"/>
        </w:rPr>
        <w:t>号）、《高等学校会计制度》（财会〔</w:t>
      </w:r>
      <w:r>
        <w:rPr>
          <w:rFonts w:hint="default" w:ascii="Tahoma" w:hAnsi="Tahoma" w:eastAsia="Tahoma" w:cs="Tahoma"/>
          <w:sz w:val="24"/>
          <w:szCs w:val="24"/>
          <w:lang w:val="en-US"/>
        </w:rPr>
        <w:t>2013</w:t>
      </w:r>
      <w:r>
        <w:rPr>
          <w:sz w:val="24"/>
          <w:szCs w:val="24"/>
        </w:rPr>
        <w:t>〕</w:t>
      </w:r>
      <w:r>
        <w:rPr>
          <w:rFonts w:hint="default" w:ascii="Tahoma" w:hAnsi="Tahoma" w:eastAsia="Tahoma" w:cs="Tahoma"/>
          <w:sz w:val="24"/>
          <w:szCs w:val="24"/>
          <w:lang w:val="en-US"/>
        </w:rPr>
        <w:t>30</w:t>
      </w:r>
      <w:r>
        <w:rPr>
          <w:sz w:val="24"/>
          <w:szCs w:val="24"/>
        </w:rPr>
        <w:t>号）、《新旧高等学校会计制度有关衔接问题的处理规定》（财会〔</w:t>
      </w:r>
      <w:r>
        <w:rPr>
          <w:rFonts w:hint="default" w:ascii="Tahoma" w:hAnsi="Tahoma" w:eastAsia="Tahoma" w:cs="Tahoma"/>
          <w:sz w:val="24"/>
          <w:szCs w:val="24"/>
          <w:lang w:val="en-US"/>
        </w:rPr>
        <w:t>2014</w:t>
      </w:r>
      <w:r>
        <w:rPr>
          <w:sz w:val="24"/>
          <w:szCs w:val="24"/>
        </w:rPr>
        <w:t>〕</w:t>
      </w:r>
      <w:r>
        <w:rPr>
          <w:rFonts w:hint="default" w:ascii="Tahoma" w:hAnsi="Tahoma" w:eastAsia="Tahoma" w:cs="Tahoma"/>
          <w:sz w:val="24"/>
          <w:szCs w:val="24"/>
          <w:lang w:val="en-US"/>
        </w:rPr>
        <w:t>3</w:t>
      </w:r>
      <w:r>
        <w:rPr>
          <w:sz w:val="24"/>
          <w:szCs w:val="24"/>
        </w:rPr>
        <w:t>号）、《教育部关于印发</w:t>
      </w:r>
      <w:r>
        <w:rPr>
          <w:rFonts w:hint="default" w:ascii="Tahoma" w:hAnsi="Tahoma" w:eastAsia="Tahoma" w:cs="Tahoma"/>
          <w:sz w:val="24"/>
          <w:szCs w:val="24"/>
          <w:lang w:val="en-US"/>
        </w:rPr>
        <w:t>&lt;</w:t>
      </w:r>
      <w:r>
        <w:rPr>
          <w:sz w:val="24"/>
          <w:szCs w:val="24"/>
        </w:rPr>
        <w:t>教育部直属高等学校国有资产管理暂行办法</w:t>
      </w:r>
      <w:r>
        <w:rPr>
          <w:rFonts w:hint="default" w:ascii="Tahoma" w:hAnsi="Tahoma" w:eastAsia="Tahoma" w:cs="Tahoma"/>
          <w:sz w:val="24"/>
          <w:szCs w:val="24"/>
          <w:lang w:val="en-US"/>
        </w:rPr>
        <w:t>&gt;</w:t>
      </w:r>
      <w:r>
        <w:rPr>
          <w:sz w:val="24"/>
          <w:szCs w:val="24"/>
        </w:rPr>
        <w:t>的通知》（教财〔</w:t>
      </w:r>
      <w:r>
        <w:rPr>
          <w:rFonts w:hint="default" w:ascii="Tahoma" w:hAnsi="Tahoma" w:eastAsia="Tahoma" w:cs="Tahoma"/>
          <w:sz w:val="24"/>
          <w:szCs w:val="24"/>
          <w:lang w:val="en-US"/>
        </w:rPr>
        <w:t>2012</w:t>
      </w:r>
      <w:r>
        <w:rPr>
          <w:sz w:val="24"/>
          <w:szCs w:val="24"/>
        </w:rPr>
        <w:t>〕</w:t>
      </w:r>
      <w:r>
        <w:rPr>
          <w:rFonts w:hint="default" w:ascii="Tahoma" w:hAnsi="Tahoma" w:eastAsia="Tahoma" w:cs="Tahoma"/>
          <w:sz w:val="24"/>
          <w:szCs w:val="24"/>
          <w:lang w:val="en-US"/>
        </w:rPr>
        <w:t>6</w:t>
      </w:r>
      <w:r>
        <w:rPr>
          <w:sz w:val="24"/>
          <w:szCs w:val="24"/>
        </w:rPr>
        <w:t>号）、《关于印发</w:t>
      </w:r>
      <w:r>
        <w:rPr>
          <w:rFonts w:hint="default" w:ascii="Tahoma" w:hAnsi="Tahoma" w:eastAsia="Tahoma" w:cs="Tahoma"/>
          <w:sz w:val="24"/>
          <w:szCs w:val="24"/>
          <w:lang w:val="en-US"/>
        </w:rPr>
        <w:t>&lt;</w:t>
      </w:r>
      <w:r>
        <w:rPr>
          <w:sz w:val="24"/>
          <w:szCs w:val="24"/>
        </w:rPr>
        <w:t>华南理工大学国有资产管理办法（</w:t>
      </w:r>
      <w:r>
        <w:rPr>
          <w:rFonts w:hint="default" w:ascii="Tahoma" w:hAnsi="Tahoma" w:eastAsia="Tahoma" w:cs="Tahoma"/>
          <w:sz w:val="24"/>
          <w:szCs w:val="24"/>
          <w:lang w:val="en-US"/>
        </w:rPr>
        <w:t>2014</w:t>
      </w:r>
      <w:r>
        <w:rPr>
          <w:sz w:val="24"/>
          <w:szCs w:val="24"/>
        </w:rPr>
        <w:t>年修订）</w:t>
      </w:r>
      <w:r>
        <w:rPr>
          <w:rFonts w:hint="default" w:ascii="Tahoma" w:hAnsi="Tahoma" w:eastAsia="Tahoma" w:cs="Tahoma"/>
          <w:sz w:val="24"/>
          <w:szCs w:val="24"/>
          <w:lang w:val="en-US"/>
        </w:rPr>
        <w:t>&gt;</w:t>
      </w:r>
      <w:r>
        <w:rPr>
          <w:sz w:val="24"/>
          <w:szCs w:val="24"/>
        </w:rPr>
        <w:t>等</w:t>
      </w:r>
      <w:r>
        <w:rPr>
          <w:rFonts w:hint="default" w:ascii="Tahoma" w:hAnsi="Tahoma" w:eastAsia="Tahoma" w:cs="Tahoma"/>
          <w:sz w:val="24"/>
          <w:szCs w:val="24"/>
          <w:lang w:val="en-US"/>
        </w:rPr>
        <w:t>3</w:t>
      </w:r>
      <w:r>
        <w:rPr>
          <w:sz w:val="24"/>
          <w:szCs w:val="24"/>
        </w:rPr>
        <w:t>个文件的通知》（华南工资〔</w:t>
      </w:r>
      <w:r>
        <w:rPr>
          <w:rFonts w:hint="default" w:ascii="Tahoma" w:hAnsi="Tahoma" w:eastAsia="Tahoma" w:cs="Tahoma"/>
          <w:sz w:val="24"/>
          <w:szCs w:val="24"/>
          <w:lang w:val="en-US"/>
        </w:rPr>
        <w:t>2014</w:t>
      </w:r>
      <w:r>
        <w:rPr>
          <w:sz w:val="24"/>
          <w:szCs w:val="24"/>
        </w:rPr>
        <w:t>〕</w:t>
      </w:r>
      <w:r>
        <w:rPr>
          <w:rFonts w:hint="default" w:ascii="Tahoma" w:hAnsi="Tahoma" w:eastAsia="Tahoma" w:cs="Tahoma"/>
          <w:sz w:val="24"/>
          <w:szCs w:val="24"/>
          <w:lang w:val="en-US"/>
        </w:rPr>
        <w:t>7</w:t>
      </w:r>
      <w:r>
        <w:rPr>
          <w:sz w:val="24"/>
          <w:szCs w:val="24"/>
        </w:rPr>
        <w:t>号）等文件精神，结合学校实际，制定本细则。</w:t>
      </w:r>
      <w:r>
        <w:t xml:space="preserve"> </w:t>
      </w:r>
    </w:p>
    <w:p>
      <w:pPr>
        <w:pStyle w:val="2"/>
        <w:keepNext w:val="0"/>
        <w:keepLines w:val="0"/>
        <w:widowControl/>
        <w:suppressLineNumbers w:val="0"/>
        <w:spacing w:before="75" w:beforeAutospacing="0" w:after="75" w:afterAutospacing="0" w:line="270" w:lineRule="atLeast"/>
        <w:ind w:left="0" w:right="0"/>
      </w:pPr>
      <w:r>
        <w:rPr>
          <w:sz w:val="24"/>
          <w:szCs w:val="24"/>
        </w:rPr>
        <w:t>第二条</w:t>
      </w:r>
      <w:r>
        <w:rPr>
          <w:rFonts w:hint="default" w:ascii="Tahoma" w:hAnsi="Tahoma" w:eastAsia="Tahoma" w:cs="Tahoma"/>
          <w:sz w:val="24"/>
          <w:szCs w:val="24"/>
          <w:lang w:val="en-US"/>
        </w:rPr>
        <w:t xml:space="preserve"> </w:t>
      </w:r>
      <w:r>
        <w:rPr>
          <w:sz w:val="24"/>
          <w:szCs w:val="24"/>
        </w:rPr>
        <w:t>本细则所指仪器设备资产范围按照《华南理工大学仪器设备资产报增报账管理细则（</w:t>
      </w:r>
      <w:r>
        <w:rPr>
          <w:rFonts w:hint="default" w:ascii="Tahoma" w:hAnsi="Tahoma" w:eastAsia="Tahoma" w:cs="Tahoma"/>
          <w:sz w:val="24"/>
          <w:szCs w:val="24"/>
          <w:lang w:val="en-US"/>
        </w:rPr>
        <w:t>2015</w:t>
      </w:r>
      <w:r>
        <w:rPr>
          <w:sz w:val="24"/>
          <w:szCs w:val="24"/>
        </w:rPr>
        <w:t>年修订）》执行。</w:t>
      </w:r>
      <w:r>
        <w:t xml:space="preserve"> </w:t>
      </w:r>
    </w:p>
    <w:p>
      <w:pPr>
        <w:pStyle w:val="2"/>
        <w:keepNext w:val="0"/>
        <w:keepLines w:val="0"/>
        <w:widowControl/>
        <w:suppressLineNumbers w:val="0"/>
        <w:spacing w:before="75" w:beforeAutospacing="0" w:after="75" w:afterAutospacing="0" w:line="270" w:lineRule="atLeast"/>
        <w:ind w:left="0" w:right="0"/>
      </w:pPr>
      <w:r>
        <w:rPr>
          <w:sz w:val="24"/>
          <w:szCs w:val="24"/>
        </w:rPr>
        <w:t>第三条</w:t>
      </w:r>
      <w:r>
        <w:rPr>
          <w:rFonts w:hint="default" w:ascii="Tahoma" w:hAnsi="Tahoma" w:eastAsia="Tahoma" w:cs="Tahoma"/>
          <w:sz w:val="24"/>
          <w:szCs w:val="24"/>
          <w:lang w:val="en-US"/>
        </w:rPr>
        <w:t xml:space="preserve"> </w:t>
      </w:r>
      <w:r>
        <w:rPr>
          <w:sz w:val="24"/>
          <w:szCs w:val="24"/>
        </w:rPr>
        <w:t>凡造成仪器设备资产损坏、丢失或被盗等（以下统称</w:t>
      </w:r>
      <w:r>
        <w:rPr>
          <w:rFonts w:hint="default" w:ascii="Tahoma" w:hAnsi="Tahoma" w:eastAsia="Tahoma" w:cs="Tahoma"/>
          <w:sz w:val="24"/>
          <w:szCs w:val="24"/>
          <w:lang w:val="en-US"/>
        </w:rPr>
        <w:t>“</w:t>
      </w:r>
      <w:r>
        <w:rPr>
          <w:sz w:val="24"/>
          <w:szCs w:val="24"/>
        </w:rPr>
        <w:t>仪器设备资产损失</w:t>
      </w:r>
      <w:r>
        <w:rPr>
          <w:rFonts w:hint="default" w:ascii="Tahoma" w:hAnsi="Tahoma" w:eastAsia="Tahoma" w:cs="Tahoma"/>
          <w:sz w:val="24"/>
          <w:szCs w:val="24"/>
          <w:lang w:val="en-US"/>
        </w:rPr>
        <w:t>”</w:t>
      </w:r>
      <w:r>
        <w:rPr>
          <w:sz w:val="24"/>
          <w:szCs w:val="24"/>
        </w:rPr>
        <w:t>）均由领用人负责。</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第四条</w:t>
      </w:r>
      <w:r>
        <w:rPr>
          <w:rFonts w:hint="default" w:ascii="Tahoma" w:hAnsi="Tahoma" w:eastAsia="Tahoma" w:cs="Tahoma"/>
          <w:sz w:val="24"/>
          <w:szCs w:val="24"/>
          <w:lang w:val="en-US"/>
        </w:rPr>
        <w:t xml:space="preserve"> </w:t>
      </w:r>
      <w:r>
        <w:rPr>
          <w:sz w:val="24"/>
          <w:szCs w:val="24"/>
        </w:rPr>
        <w:t>下列行为造成仪器设备资产损失的，必须进行赔偿：</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1.</w:t>
      </w:r>
      <w:r>
        <w:rPr>
          <w:sz w:val="24"/>
          <w:szCs w:val="24"/>
        </w:rPr>
        <w:t>违反操作规程，造成设备损坏的；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2.</w:t>
      </w:r>
      <w:r>
        <w:rPr>
          <w:sz w:val="24"/>
          <w:szCs w:val="24"/>
        </w:rPr>
        <w:t>未经批准，擅自拆卸或改装仪器设备导致设备损坏，或擅自处置仪器设备造成设备流失的；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3.</w:t>
      </w:r>
      <w:r>
        <w:rPr>
          <w:sz w:val="24"/>
          <w:szCs w:val="24"/>
        </w:rPr>
        <w:t>未经批准擅自将仪器设备带出校外造成损坏、遗失的；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4.</w:t>
      </w:r>
      <w:r>
        <w:rPr>
          <w:sz w:val="24"/>
          <w:szCs w:val="24"/>
        </w:rPr>
        <w:t>因保管不善、防范不严等失职行为造成仪器设备损坏、遗失的；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5.</w:t>
      </w:r>
      <w:r>
        <w:rPr>
          <w:sz w:val="24"/>
          <w:szCs w:val="24"/>
        </w:rPr>
        <w:t>个人借用与生活密切相关的便携设备（如笔记本电脑、数码相机、电动自行车等），因管理不善造成损坏、遗失的；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6.</w:t>
      </w:r>
      <w:r>
        <w:rPr>
          <w:sz w:val="24"/>
          <w:szCs w:val="24"/>
        </w:rPr>
        <w:t>在机构和人员变动时，未按要求进行移交造成仪器设备损坏、遗失的；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7.</w:t>
      </w:r>
      <w:r>
        <w:rPr>
          <w:sz w:val="24"/>
          <w:szCs w:val="24"/>
        </w:rPr>
        <w:t>其他人为原因造成损坏、遗失的。</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第五条</w:t>
      </w:r>
      <w:r>
        <w:rPr>
          <w:rFonts w:hint="default" w:ascii="Tahoma" w:hAnsi="Tahoma" w:eastAsia="Tahoma" w:cs="Tahoma"/>
          <w:sz w:val="24"/>
          <w:szCs w:val="24"/>
          <w:lang w:val="en-US"/>
        </w:rPr>
        <w:t xml:space="preserve"> </w:t>
      </w:r>
      <w:r>
        <w:rPr>
          <w:sz w:val="24"/>
          <w:szCs w:val="24"/>
        </w:rPr>
        <w:t>下列原因造成仪器设备资产损失的，经本单位组织有关专家进行鉴定，可免予或酌情减轻赔偿</w:t>
      </w:r>
      <w:r>
        <w:rPr>
          <w:rFonts w:hint="default" w:ascii="Tahoma" w:hAnsi="Tahoma" w:eastAsia="Tahoma" w:cs="Tahoma"/>
          <w:sz w:val="24"/>
          <w:szCs w:val="24"/>
          <w:lang w:val="en-US"/>
        </w:rPr>
        <w:t>:</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（一）属下列情况之一的可免予赔偿：</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1</w:t>
      </w:r>
      <w:r>
        <w:rPr>
          <w:sz w:val="24"/>
          <w:szCs w:val="24"/>
        </w:rPr>
        <w:t>．因实验操作本身的特殊性，发生的损坏不可预见，正常进行实验操作仍难以避免的；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2</w:t>
      </w:r>
      <w:r>
        <w:rPr>
          <w:sz w:val="24"/>
          <w:szCs w:val="24"/>
        </w:rPr>
        <w:t>．仪器设备正常损耗（磨损、老化等）及自然损坏的；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3</w:t>
      </w:r>
      <w:r>
        <w:rPr>
          <w:sz w:val="24"/>
          <w:szCs w:val="24"/>
        </w:rPr>
        <w:t>．经批准试用新的试验方法、方案，虽采取预防措施仍未能避免损失的；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4</w:t>
      </w:r>
      <w:r>
        <w:rPr>
          <w:sz w:val="24"/>
          <w:szCs w:val="24"/>
        </w:rPr>
        <w:t>．因其他不可控原因（如突然停水、停电、外接电源故障等）造成意外损坏的；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5</w:t>
      </w:r>
      <w:r>
        <w:rPr>
          <w:sz w:val="24"/>
          <w:szCs w:val="24"/>
        </w:rPr>
        <w:t>．仪器设备在规定的场所存放被盗后及时向学校保卫处和公安机关报案，并经保卫处确认领用人无责任的。</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（二）属下列情况之一的可酌情减轻赔偿：</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1</w:t>
      </w:r>
      <w:r>
        <w:rPr>
          <w:sz w:val="24"/>
          <w:szCs w:val="24"/>
        </w:rPr>
        <w:t>．按仪器设备操作规程进行操作，但因缺乏经验或技术不熟练造成损失的；</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2</w:t>
      </w:r>
      <w:r>
        <w:rPr>
          <w:sz w:val="24"/>
          <w:szCs w:val="24"/>
        </w:rPr>
        <w:t>．属本细则第五条所列行为造成了损失，但能及时汇报，积极采取措施挽救损失，态度较好的。</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第六条</w:t>
      </w:r>
      <w:r>
        <w:rPr>
          <w:rFonts w:hint="default" w:ascii="Tahoma" w:hAnsi="Tahoma" w:eastAsia="Tahoma" w:cs="Tahoma"/>
          <w:sz w:val="24"/>
          <w:szCs w:val="24"/>
          <w:lang w:val="en-US"/>
        </w:rPr>
        <w:t xml:space="preserve"> </w:t>
      </w:r>
      <w:r>
        <w:rPr>
          <w:sz w:val="24"/>
          <w:szCs w:val="24"/>
        </w:rPr>
        <w:t>责任事故的赔偿，根据仪器设备资产的新旧程度、损失大小等实际情况，按以下原则计算赔偿金额：</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1</w:t>
      </w:r>
      <w:r>
        <w:rPr>
          <w:sz w:val="24"/>
          <w:szCs w:val="24"/>
        </w:rPr>
        <w:t>．损坏、遗失零配件的，只计算待购置零配件的价值；</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2</w:t>
      </w:r>
      <w:r>
        <w:rPr>
          <w:sz w:val="24"/>
          <w:szCs w:val="24"/>
        </w:rPr>
        <w:t>．局部损坏可以修复的，只计算修理费用；</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3</w:t>
      </w:r>
      <w:r>
        <w:rPr>
          <w:sz w:val="24"/>
          <w:szCs w:val="24"/>
        </w:rPr>
        <w:t>．局部损坏造成整台仪器设备报废或设备遗失，根据仪器设备计提折旧后的账面净值进行赔偿。最低赔偿金额不低于该台设备账面原值的</w:t>
      </w:r>
      <w:r>
        <w:rPr>
          <w:rFonts w:hint="default" w:ascii="Tahoma" w:hAnsi="Tahoma" w:eastAsia="Tahoma" w:cs="Tahoma"/>
          <w:sz w:val="24"/>
          <w:szCs w:val="24"/>
          <w:lang w:val="en-US"/>
        </w:rPr>
        <w:t>5%</w:t>
      </w:r>
      <w:r>
        <w:rPr>
          <w:sz w:val="24"/>
          <w:szCs w:val="24"/>
        </w:rPr>
        <w:t>；</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4</w:t>
      </w:r>
      <w:r>
        <w:rPr>
          <w:sz w:val="24"/>
          <w:szCs w:val="24"/>
        </w:rPr>
        <w:t>．未经批准，擅自处置仪器设备资产造成资产流失的，除追缴残值收入外，对领用人再按残值收入的</w:t>
      </w:r>
      <w:r>
        <w:rPr>
          <w:rFonts w:hint="default" w:ascii="Tahoma" w:hAnsi="Tahoma" w:eastAsia="Tahoma" w:cs="Tahoma"/>
          <w:sz w:val="24"/>
          <w:szCs w:val="24"/>
          <w:lang w:val="en-US"/>
        </w:rPr>
        <w:t>100%</w:t>
      </w:r>
      <w:r>
        <w:rPr>
          <w:sz w:val="24"/>
          <w:szCs w:val="24"/>
        </w:rPr>
        <w:t>予以处罚。</w:t>
      </w:r>
      <w:r>
        <w:t xml:space="preserve"> </w:t>
      </w:r>
    </w:p>
    <w:p>
      <w:pPr>
        <w:pStyle w:val="2"/>
        <w:keepNext w:val="0"/>
        <w:keepLines w:val="0"/>
        <w:widowControl/>
        <w:suppressLineNumbers w:val="0"/>
        <w:spacing w:before="75" w:beforeAutospacing="0" w:after="75" w:afterAutospacing="0" w:line="270" w:lineRule="atLeast"/>
        <w:ind w:left="0" w:right="0"/>
        <w:jc w:val="left"/>
      </w:pPr>
      <w:r>
        <w:rPr>
          <w:rFonts w:hint="default" w:ascii="Tahoma" w:hAnsi="Tahoma" w:eastAsia="Tahoma" w:cs="Tahoma"/>
          <w:sz w:val="24"/>
          <w:szCs w:val="24"/>
          <w:lang w:val="en-US"/>
        </w:rPr>
        <w:t>5</w:t>
      </w:r>
      <w:r>
        <w:rPr>
          <w:sz w:val="24"/>
          <w:szCs w:val="24"/>
        </w:rPr>
        <w:t>．经公安机关、消防部门或保卫处检查存在安全隐患并责令整改而拒不执行，造成仪器设备资产损失的，按原价赔偿。</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第七条</w:t>
      </w:r>
      <w:r>
        <w:rPr>
          <w:rFonts w:hint="default" w:ascii="Tahoma" w:hAnsi="Tahoma" w:eastAsia="Tahoma" w:cs="Tahoma"/>
          <w:sz w:val="24"/>
          <w:szCs w:val="24"/>
          <w:lang w:val="en-US"/>
        </w:rPr>
        <w:t xml:space="preserve"> </w:t>
      </w:r>
      <w:r>
        <w:rPr>
          <w:sz w:val="24"/>
          <w:szCs w:val="24"/>
        </w:rPr>
        <w:t>凡造成仪器设备资产重大损失的，视其原因及影响，追究领用人及其所在单位的责任，对触犯法律的，移交司法机关处理。</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第八条</w:t>
      </w:r>
      <w:r>
        <w:rPr>
          <w:rFonts w:hint="default" w:ascii="Tahoma" w:hAnsi="Tahoma" w:eastAsia="Tahoma" w:cs="Tahoma"/>
          <w:sz w:val="24"/>
          <w:szCs w:val="24"/>
          <w:lang w:val="en-US"/>
        </w:rPr>
        <w:t xml:space="preserve"> </w:t>
      </w:r>
      <w:r>
        <w:rPr>
          <w:sz w:val="24"/>
          <w:szCs w:val="24"/>
        </w:rPr>
        <w:t>凡仪器设备资产发生损坏的，由领用人填报</w:t>
      </w:r>
      <w:r>
        <w:rPr>
          <w:rFonts w:hint="default" w:ascii="Tahoma" w:hAnsi="Tahoma" w:eastAsia="Tahoma" w:cs="Tahoma"/>
          <w:sz w:val="24"/>
          <w:szCs w:val="24"/>
          <w:lang w:val="en-US"/>
        </w:rPr>
        <w:t>“</w:t>
      </w:r>
      <w:r>
        <w:rPr>
          <w:sz w:val="24"/>
          <w:szCs w:val="24"/>
        </w:rPr>
        <w:t>华南理工大学仪器设备资产损失报告单</w:t>
      </w:r>
      <w:r>
        <w:rPr>
          <w:rFonts w:hint="default" w:ascii="Tahoma" w:hAnsi="Tahoma" w:eastAsia="Tahoma" w:cs="Tahoma"/>
          <w:sz w:val="24"/>
          <w:szCs w:val="24"/>
          <w:lang w:val="en-US"/>
        </w:rPr>
        <w:t>”</w:t>
      </w:r>
      <w:r>
        <w:rPr>
          <w:sz w:val="24"/>
          <w:szCs w:val="24"/>
        </w:rPr>
        <w:t>（实验室与设备管理处网页</w:t>
      </w:r>
      <w:r>
        <w:rPr>
          <w:rFonts w:hint="default" w:ascii="Tahoma" w:hAnsi="Tahoma" w:eastAsia="Tahoma" w:cs="Tahoma"/>
          <w:sz w:val="24"/>
          <w:szCs w:val="24"/>
          <w:lang w:val="en-US"/>
        </w:rPr>
        <w:t>“</w:t>
      </w:r>
      <w:r>
        <w:rPr>
          <w:sz w:val="24"/>
          <w:szCs w:val="24"/>
        </w:rPr>
        <w:t>下载中心</w:t>
      </w:r>
      <w:r>
        <w:rPr>
          <w:rFonts w:hint="default" w:ascii="Tahoma" w:hAnsi="Tahoma" w:eastAsia="Tahoma" w:cs="Tahoma"/>
          <w:sz w:val="24"/>
          <w:szCs w:val="24"/>
          <w:lang w:val="en-US"/>
        </w:rPr>
        <w:t>”</w:t>
      </w:r>
      <w:r>
        <w:rPr>
          <w:sz w:val="24"/>
          <w:szCs w:val="24"/>
        </w:rPr>
        <w:t>下载），写明事故原因并亲笔签名；使用单位进行责任认定、确定赔偿与否及赔偿方案后，由单位负责人签名确认，同时加盖单位公章。事故发生后一周内报送实验室与设备管理处和主管校领导签署处理意见。</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第九条</w:t>
      </w:r>
      <w:r>
        <w:rPr>
          <w:rFonts w:hint="default" w:ascii="Tahoma" w:hAnsi="Tahoma" w:eastAsia="Tahoma" w:cs="Tahoma"/>
          <w:sz w:val="24"/>
          <w:szCs w:val="24"/>
          <w:lang w:val="en-US"/>
        </w:rPr>
        <w:t xml:space="preserve"> </w:t>
      </w:r>
      <w:r>
        <w:rPr>
          <w:sz w:val="24"/>
          <w:szCs w:val="24"/>
        </w:rPr>
        <w:t>凡仪器设备资产发生丢失、被盗的，领用人应在第一时间向公安机关和学校保卫处报案。同时保护好现场，迅速查明事故发生经过和原因，由领用人填报</w:t>
      </w:r>
      <w:r>
        <w:rPr>
          <w:rFonts w:hint="default" w:ascii="Tahoma" w:hAnsi="Tahoma" w:eastAsia="Tahoma" w:cs="Tahoma"/>
          <w:sz w:val="24"/>
          <w:szCs w:val="24"/>
          <w:lang w:val="en-US"/>
        </w:rPr>
        <w:t>“</w:t>
      </w:r>
      <w:r>
        <w:rPr>
          <w:sz w:val="24"/>
          <w:szCs w:val="24"/>
        </w:rPr>
        <w:t>华南理工大学仪器设备资产损失报告单</w:t>
      </w:r>
      <w:r>
        <w:rPr>
          <w:rFonts w:hint="default" w:ascii="Tahoma" w:hAnsi="Tahoma" w:eastAsia="Tahoma" w:cs="Tahoma"/>
          <w:sz w:val="24"/>
          <w:szCs w:val="24"/>
          <w:lang w:val="en-US"/>
        </w:rPr>
        <w:t>”</w:t>
      </w:r>
      <w:r>
        <w:rPr>
          <w:sz w:val="24"/>
          <w:szCs w:val="24"/>
        </w:rPr>
        <w:t>，写明事故原因并签字确认。使用单位进行责任认定、确定赔偿与否及赔偿方案后，由单位负责人签名确认，同时加盖单位公章，连同公安机关报案证明材料复印件，分别报送保卫处、实验室与设备管理处和主管校领导逐一签署处理意见。</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第十条</w:t>
      </w:r>
      <w:r>
        <w:rPr>
          <w:rFonts w:hint="default" w:ascii="Tahoma" w:hAnsi="Tahoma" w:eastAsia="Tahoma" w:cs="Tahoma"/>
          <w:sz w:val="24"/>
          <w:szCs w:val="24"/>
          <w:lang w:val="en-US"/>
        </w:rPr>
        <w:t xml:space="preserve"> </w:t>
      </w:r>
      <w:r>
        <w:rPr>
          <w:sz w:val="24"/>
          <w:szCs w:val="24"/>
        </w:rPr>
        <w:t>确定赔偿责任及赔偿方案后，由实验室与设备管理处统一开具</w:t>
      </w:r>
      <w:r>
        <w:rPr>
          <w:rFonts w:hint="default" w:ascii="Tahoma" w:hAnsi="Tahoma" w:eastAsia="Tahoma" w:cs="Tahoma"/>
          <w:sz w:val="24"/>
          <w:szCs w:val="24"/>
          <w:lang w:val="en-US"/>
        </w:rPr>
        <w:t>“</w:t>
      </w:r>
      <w:r>
        <w:rPr>
          <w:sz w:val="24"/>
          <w:szCs w:val="24"/>
        </w:rPr>
        <w:t>华南理工大学仪器设备资产损失赔偿通知单</w:t>
      </w:r>
      <w:r>
        <w:rPr>
          <w:rFonts w:hint="default" w:ascii="Tahoma" w:hAnsi="Tahoma" w:eastAsia="Tahoma" w:cs="Tahoma"/>
          <w:sz w:val="24"/>
          <w:szCs w:val="24"/>
          <w:lang w:val="en-US"/>
        </w:rPr>
        <w:t>”</w:t>
      </w:r>
      <w:r>
        <w:rPr>
          <w:sz w:val="24"/>
          <w:szCs w:val="24"/>
        </w:rPr>
        <w:t>（附件</w:t>
      </w:r>
      <w:r>
        <w:rPr>
          <w:rFonts w:hint="default" w:ascii="Tahoma" w:hAnsi="Tahoma" w:eastAsia="Tahoma" w:cs="Tahoma"/>
          <w:sz w:val="24"/>
          <w:szCs w:val="24"/>
          <w:lang w:val="en-US"/>
        </w:rPr>
        <w:t>2</w:t>
      </w:r>
      <w:r>
        <w:rPr>
          <w:sz w:val="24"/>
          <w:szCs w:val="24"/>
        </w:rPr>
        <w:t>），所在单位设备员持</w:t>
      </w:r>
      <w:r>
        <w:rPr>
          <w:rFonts w:hint="default" w:ascii="Tahoma" w:hAnsi="Tahoma" w:eastAsia="Tahoma" w:cs="Tahoma"/>
          <w:sz w:val="24"/>
          <w:szCs w:val="24"/>
          <w:lang w:val="en-US"/>
        </w:rPr>
        <w:t>“</w:t>
      </w:r>
      <w:r>
        <w:rPr>
          <w:sz w:val="24"/>
          <w:szCs w:val="24"/>
        </w:rPr>
        <w:t>赔偿通知单</w:t>
      </w:r>
      <w:r>
        <w:rPr>
          <w:rFonts w:hint="default" w:ascii="Tahoma" w:hAnsi="Tahoma" w:eastAsia="Tahoma" w:cs="Tahoma"/>
          <w:sz w:val="24"/>
          <w:szCs w:val="24"/>
          <w:lang w:val="en-US"/>
        </w:rPr>
        <w:t>”</w:t>
      </w:r>
      <w:r>
        <w:rPr>
          <w:sz w:val="24"/>
          <w:szCs w:val="24"/>
        </w:rPr>
        <w:t>通知领用人于三个月内执行赔偿处理决定，所在单位负责人监督执行。对无故拖延，不执行赔偿处理决定的，学校按有关规定和国家有关法律对领用人作出相应处理。</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第十一条</w:t>
      </w:r>
      <w:r>
        <w:rPr>
          <w:rFonts w:hint="default" w:ascii="Tahoma" w:hAnsi="Tahoma" w:eastAsia="Tahoma" w:cs="Tahoma"/>
          <w:sz w:val="24"/>
          <w:szCs w:val="24"/>
          <w:lang w:val="en-US"/>
        </w:rPr>
        <w:t xml:space="preserve"> </w:t>
      </w:r>
      <w:r>
        <w:rPr>
          <w:sz w:val="24"/>
          <w:szCs w:val="24"/>
        </w:rPr>
        <w:t>若赔偿金额较大，一次性缴清确有困难者，经本人申请、所在单位审查同意、实验室与设备管理处审批通过，可在半年内分期缴清。</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第十二条</w:t>
      </w:r>
      <w:r>
        <w:rPr>
          <w:rFonts w:hint="default" w:ascii="Tahoma" w:hAnsi="Tahoma" w:eastAsia="Tahoma" w:cs="Tahoma"/>
          <w:sz w:val="24"/>
          <w:szCs w:val="24"/>
          <w:lang w:val="en-US"/>
        </w:rPr>
        <w:t xml:space="preserve"> </w:t>
      </w:r>
      <w:r>
        <w:rPr>
          <w:sz w:val="24"/>
          <w:szCs w:val="24"/>
        </w:rPr>
        <w:t>仪器设备资产损失的赔偿缴款手续在财务处办理，赔偿费用计入仪器设备资产处置净收入，由学校上缴国库。</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第十三条</w:t>
      </w:r>
      <w:r>
        <w:rPr>
          <w:rFonts w:hint="default" w:ascii="Tahoma" w:hAnsi="Tahoma" w:eastAsia="Tahoma" w:cs="Tahoma"/>
          <w:sz w:val="24"/>
          <w:szCs w:val="24"/>
          <w:lang w:val="en-US"/>
        </w:rPr>
        <w:t xml:space="preserve"> </w:t>
      </w:r>
      <w:r>
        <w:rPr>
          <w:sz w:val="24"/>
          <w:szCs w:val="24"/>
        </w:rPr>
        <w:t>实验室与设备管理处依据填报完整的</w:t>
      </w:r>
      <w:r>
        <w:rPr>
          <w:rFonts w:hint="default" w:ascii="Tahoma" w:hAnsi="Tahoma" w:eastAsia="Tahoma" w:cs="Tahoma"/>
          <w:sz w:val="24"/>
          <w:szCs w:val="24"/>
          <w:lang w:val="en-US"/>
        </w:rPr>
        <w:t>“</w:t>
      </w:r>
      <w:r>
        <w:rPr>
          <w:sz w:val="24"/>
          <w:szCs w:val="24"/>
        </w:rPr>
        <w:t>华南理工大学仪器设备资产损失报告单</w:t>
      </w:r>
      <w:r>
        <w:rPr>
          <w:rFonts w:hint="default" w:ascii="Tahoma" w:hAnsi="Tahoma" w:eastAsia="Tahoma" w:cs="Tahoma"/>
          <w:sz w:val="24"/>
          <w:szCs w:val="24"/>
          <w:lang w:val="en-US"/>
        </w:rPr>
        <w:t>”</w:t>
      </w:r>
      <w:r>
        <w:rPr>
          <w:sz w:val="24"/>
          <w:szCs w:val="24"/>
        </w:rPr>
        <w:t>、公安机关报案证明材料的复印件、</w:t>
      </w:r>
      <w:r>
        <w:rPr>
          <w:rFonts w:hint="default" w:ascii="Tahoma" w:hAnsi="Tahoma" w:eastAsia="Tahoma" w:cs="Tahoma"/>
          <w:sz w:val="24"/>
          <w:szCs w:val="24"/>
          <w:lang w:val="en-US"/>
        </w:rPr>
        <w:t>“</w:t>
      </w:r>
      <w:r>
        <w:rPr>
          <w:sz w:val="24"/>
          <w:szCs w:val="24"/>
        </w:rPr>
        <w:t>华南理工大学仪器设备资产损失赔偿通知单</w:t>
      </w:r>
      <w:r>
        <w:rPr>
          <w:rFonts w:hint="default" w:ascii="Tahoma" w:hAnsi="Tahoma" w:eastAsia="Tahoma" w:cs="Tahoma"/>
          <w:sz w:val="24"/>
          <w:szCs w:val="24"/>
          <w:lang w:val="en-US"/>
        </w:rPr>
        <w:t>”</w:t>
      </w:r>
      <w:r>
        <w:rPr>
          <w:sz w:val="24"/>
          <w:szCs w:val="24"/>
        </w:rPr>
        <w:t>及财务缴款凭据注销实物账。</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第十四条</w:t>
      </w:r>
      <w:r>
        <w:rPr>
          <w:rFonts w:hint="default" w:ascii="Tahoma" w:hAnsi="Tahoma" w:eastAsia="Tahoma" w:cs="Tahoma"/>
          <w:sz w:val="24"/>
          <w:szCs w:val="24"/>
          <w:lang w:val="en-US"/>
        </w:rPr>
        <w:t xml:space="preserve"> </w:t>
      </w:r>
      <w:r>
        <w:rPr>
          <w:sz w:val="24"/>
          <w:szCs w:val="24"/>
        </w:rPr>
        <w:t>各单位应根据本管理细则及本单位实际情况，健全和完善仪器设备资产管理制度和安全操作规程，推行岗位责任制，切实防止仪器设备资产的损失。</w:t>
      </w:r>
      <w:r>
        <w:t xml:space="preserve"> </w:t>
      </w:r>
    </w:p>
    <w:p>
      <w:pPr>
        <w:pStyle w:val="2"/>
        <w:keepNext w:val="0"/>
        <w:keepLines w:val="0"/>
        <w:widowControl/>
        <w:suppressLineNumbers w:val="0"/>
        <w:spacing w:before="75" w:beforeAutospacing="0" w:after="75" w:afterAutospacing="0" w:line="270" w:lineRule="atLeast"/>
        <w:ind w:left="0" w:right="0"/>
        <w:jc w:val="left"/>
      </w:pPr>
      <w:r>
        <w:rPr>
          <w:sz w:val="24"/>
          <w:szCs w:val="24"/>
        </w:rPr>
        <w:t>第十五条</w:t>
      </w:r>
      <w:r>
        <w:rPr>
          <w:rFonts w:hint="default" w:ascii="Tahoma" w:hAnsi="Tahoma" w:eastAsia="Tahoma" w:cs="Tahoma"/>
          <w:sz w:val="24"/>
          <w:szCs w:val="24"/>
          <w:lang w:val="en-US"/>
        </w:rPr>
        <w:t xml:space="preserve"> </w:t>
      </w:r>
      <w:r>
        <w:rPr>
          <w:sz w:val="24"/>
          <w:szCs w:val="24"/>
        </w:rPr>
        <w:t>本细则自</w:t>
      </w:r>
      <w:r>
        <w:rPr>
          <w:rFonts w:hint="default" w:ascii="Tahoma" w:hAnsi="Tahoma" w:eastAsia="Tahoma" w:cs="Tahoma"/>
          <w:sz w:val="24"/>
          <w:szCs w:val="24"/>
          <w:lang w:val="en-US"/>
        </w:rPr>
        <w:t>2015</w:t>
      </w:r>
      <w:r>
        <w:rPr>
          <w:sz w:val="24"/>
          <w:szCs w:val="24"/>
        </w:rPr>
        <w:t>年</w:t>
      </w:r>
      <w:r>
        <w:rPr>
          <w:rFonts w:hint="default" w:ascii="Tahoma" w:hAnsi="Tahoma" w:eastAsia="Tahoma" w:cs="Tahoma"/>
          <w:sz w:val="24"/>
          <w:szCs w:val="24"/>
          <w:lang w:val="en-US"/>
        </w:rPr>
        <w:t>1</w:t>
      </w:r>
      <w:r>
        <w:rPr>
          <w:sz w:val="24"/>
          <w:szCs w:val="24"/>
        </w:rPr>
        <w:t>月</w:t>
      </w:r>
      <w:r>
        <w:rPr>
          <w:rFonts w:hint="default" w:ascii="Tahoma" w:hAnsi="Tahoma" w:eastAsia="Tahoma" w:cs="Tahoma"/>
          <w:sz w:val="24"/>
          <w:szCs w:val="24"/>
          <w:lang w:val="en-US"/>
        </w:rPr>
        <w:t>1</w:t>
      </w:r>
      <w:r>
        <w:rPr>
          <w:sz w:val="24"/>
          <w:szCs w:val="24"/>
        </w:rPr>
        <w:t>日起执行，由实验室与设备管理处负责解释。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OWJjYzdmMTI3MjA3NmJmNjc0ZDVlZmRlN2Q3NWYifQ=="/>
  </w:docVars>
  <w:rsids>
    <w:rsidRoot w:val="6C9D7342"/>
    <w:rsid w:val="6C9D7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2023-11-27T01:50:00Z</dcterms:created>
  <dc:creator>Administrator</dc:creator>
  <cp:lastModifiedBy>Administrator</cp:lastModifiedBy>
  <dcterms:modified xsi:type="dcterms:W3CDTF">2023-11-27T01:51:42Z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4B0756F24E374FFA9B57F1245021A333_11</vt:lpwstr>
  </property>
</Properties>
</file>