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u w:val="single"/>
        </w:rPr>
        <w:t xml:space="preserve">          </w:t>
      </w:r>
      <w:r>
        <w:rPr>
          <w:rFonts w:hint="eastAsia" w:ascii="宋体" w:hAnsi="宋体"/>
          <w:b/>
          <w:sz w:val="32"/>
          <w:szCs w:val="32"/>
        </w:rPr>
        <w:t>大学201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8</w:t>
      </w:r>
      <w:r>
        <w:rPr>
          <w:rFonts w:hint="eastAsia" w:ascii="宋体" w:hAnsi="宋体"/>
          <w:b/>
          <w:sz w:val="32"/>
          <w:szCs w:val="32"/>
        </w:rPr>
        <w:t>-201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sz w:val="32"/>
          <w:szCs w:val="32"/>
        </w:rPr>
        <w:t>年度“金发科技奖学金”申请表</w:t>
      </w:r>
      <w:bookmarkStart w:id="0" w:name="_GoBack"/>
      <w:bookmarkEnd w:id="0"/>
    </w:p>
    <w:tbl>
      <w:tblPr>
        <w:tblStyle w:val="6"/>
        <w:tblW w:w="89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51"/>
        <w:gridCol w:w="1392"/>
        <w:gridCol w:w="1008"/>
        <w:gridCol w:w="35"/>
        <w:gridCol w:w="195"/>
        <w:gridCol w:w="1055"/>
        <w:gridCol w:w="1418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历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号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  别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  族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  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3711" w:type="dxa"/>
            <w:gridSpan w:val="5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英语等级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成绩排名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院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导师姓名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5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特长及爱好</w:t>
            </w:r>
          </w:p>
        </w:tc>
        <w:tc>
          <w:tcPr>
            <w:tcW w:w="27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教育情况（本科及以上）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时间（起止）</w:t>
            </w: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学校</w:t>
            </w: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专业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与本人关系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担任职位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学生工作情况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学生活动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实习情况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专利、论文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个人评价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对金发科技的认识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对“金发科技奖学金”的设立形式、奖励方式等的看法、建议及宝贵意见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学院评审意见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学校评审意见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公司评审意见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spacing w:line="20" w:lineRule="exact"/>
      </w:pPr>
    </w:p>
    <w:sectPr>
      <w:headerReference r:id="rId3" w:type="default"/>
      <w:pgSz w:w="11906" w:h="16838"/>
      <w:pgMar w:top="1701" w:right="1418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b/>
        <w:bCs/>
        <w:sz w:val="21"/>
        <w:szCs w:val="21"/>
      </w:rPr>
    </w:pPr>
  </w:p>
  <w:p>
    <w:pPr>
      <w:pStyle w:val="4"/>
      <w:jc w:val="both"/>
      <w:rPr>
        <w:sz w:val="21"/>
        <w:szCs w:val="21"/>
      </w:rPr>
    </w:pPr>
    <w:r>
      <w:rPr>
        <w:b/>
        <w:bCs/>
        <w:sz w:val="21"/>
        <w:szCs w:val="21"/>
      </w:rPr>
      <w:object>
        <v:shape id="_x0000_i1025" o:spt="75" type="#_x0000_t75" style="height:12pt;width:45pt;" o:ole="t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CorelDRAW.Graphic.10" ShapeID="_x0000_i1025" DrawAspect="Content" ObjectID="_1468075725" r:id="rId1">
          <o:LockedField>false</o:LockedField>
        </o:OLEObject>
      </w:object>
    </w:r>
    <w:r>
      <w:rPr>
        <w:b/>
        <w:bCs/>
        <w:sz w:val="21"/>
        <w:szCs w:val="21"/>
      </w:rPr>
      <w:drawing>
        <wp:inline distT="0" distB="0" distL="0" distR="0">
          <wp:extent cx="1704975" cy="142875"/>
          <wp:effectExtent l="0" t="0" r="9525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497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26E9"/>
    <w:rsid w:val="000014AF"/>
    <w:rsid w:val="00014892"/>
    <w:rsid w:val="00036EFA"/>
    <w:rsid w:val="001C4B4E"/>
    <w:rsid w:val="001C611F"/>
    <w:rsid w:val="00202160"/>
    <w:rsid w:val="002126E9"/>
    <w:rsid w:val="004176BC"/>
    <w:rsid w:val="005A4DB1"/>
    <w:rsid w:val="007A4B67"/>
    <w:rsid w:val="008930E4"/>
    <w:rsid w:val="00961041"/>
    <w:rsid w:val="00A165D2"/>
    <w:rsid w:val="00AD564F"/>
    <w:rsid w:val="00B00983"/>
    <w:rsid w:val="00B54456"/>
    <w:rsid w:val="00BA6BA1"/>
    <w:rsid w:val="00BE0290"/>
    <w:rsid w:val="00CA6A3B"/>
    <w:rsid w:val="00D0533F"/>
    <w:rsid w:val="00D251CC"/>
    <w:rsid w:val="00D87CAF"/>
    <w:rsid w:val="00DE1057"/>
    <w:rsid w:val="00E234D2"/>
    <w:rsid w:val="00EE31F3"/>
    <w:rsid w:val="00F43D34"/>
    <w:rsid w:val="00FD5FBC"/>
    <w:rsid w:val="5A024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4DEA72-DE20-4461-9506-47E7C19C72DF}">
  <ds:schemaRefs/>
</ds:datastoreItem>
</file>